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w:t>
                                      </w:r>
                                      <w:proofErr w:type="spellStart"/>
                                      <w:r w:rsidR="00F87A7B">
                                        <w:rPr>
                                          <w:lang w:eastAsia="ja-JP"/>
                                        </w:rPr>
                                        <w:t>Hubbing</w:t>
                                      </w:r>
                                      <w:proofErr w:type="spellEnd"/>
                                      <w:r w:rsidR="00F87A7B">
                                        <w:rPr>
                                          <w:lang w:eastAsia="ja-JP"/>
                                        </w:rPr>
                                        <w:t xml:space="preserve">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 xml:space="preserve">5GS Roaming </w:t>
                                      </w:r>
                                      <w:proofErr w:type="spellStart"/>
                                      <w:r w:rsidR="00F87A7B">
                                        <w:rPr>
                                          <w:lang w:eastAsia="ja-JP"/>
                                        </w:rPr>
                                        <w:t>Hubbing</w:t>
                                      </w:r>
                                      <w:proofErr w:type="spellEnd"/>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 xml:space="preserve">Mihaela </w:t>
                                  </w:r>
                                  <w:proofErr w:type="spellStart"/>
                                  <w:r>
                                    <w:rPr>
                                      <w:i/>
                                      <w:lang w:eastAsia="ja-JP"/>
                                    </w:rPr>
                                    <w:t>Ambrozie</w:t>
                                  </w:r>
                                  <w:proofErr w:type="spellEnd"/>
                                  <w:r>
                                    <w:rPr>
                                      <w:i/>
                                      <w:lang w:eastAsia="ja-JP"/>
                                    </w:rPr>
                                    <w:t xml:space="preserv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w:t>
                                      </w:r>
                                      <w:proofErr w:type="spellStart"/>
                                      <w:r w:rsidRPr="00F87A7B">
                                        <w:rPr>
                                          <w:lang w:val="en-US"/>
                                        </w:rPr>
                                        <w:t>Hubbing</w:t>
                                      </w:r>
                                      <w:proofErr w:type="spellEnd"/>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7EC6E796"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250AB">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w:t>
                                </w:r>
                                <w:proofErr w:type="spellStart"/>
                                <w:r w:rsidR="00F87A7B">
                                  <w:rPr>
                                    <w:lang w:eastAsia="ja-JP"/>
                                  </w:rPr>
                                  <w:t>Hubbing</w:t>
                                </w:r>
                                <w:proofErr w:type="spellEnd"/>
                                <w:r w:rsidR="00F87A7B">
                                  <w:rPr>
                                    <w:lang w:eastAsia="ja-JP"/>
                                  </w:rPr>
                                  <w:t xml:space="preserve">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 xml:space="preserve">5GS Roaming </w:t>
                                </w:r>
                                <w:proofErr w:type="spellStart"/>
                                <w:r w:rsidR="00F87A7B">
                                  <w:rPr>
                                    <w:lang w:eastAsia="ja-JP"/>
                                  </w:rPr>
                                  <w:t>Hubbing</w:t>
                                </w:r>
                                <w:proofErr w:type="spellEnd"/>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 xml:space="preserve">Mihaela </w:t>
                            </w:r>
                            <w:proofErr w:type="spellStart"/>
                            <w:r>
                              <w:rPr>
                                <w:i/>
                                <w:lang w:eastAsia="ja-JP"/>
                              </w:rPr>
                              <w:t>Ambrozie</w:t>
                            </w:r>
                            <w:proofErr w:type="spellEnd"/>
                            <w:r>
                              <w:rPr>
                                <w:i/>
                                <w:lang w:eastAsia="ja-JP"/>
                              </w:rPr>
                              <w:t xml:space="preserv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w:t>
                                </w:r>
                                <w:proofErr w:type="spellStart"/>
                                <w:r w:rsidRPr="00F87A7B">
                                  <w:rPr>
                                    <w:lang w:val="en-US"/>
                                  </w:rPr>
                                  <w:t>Hubbing</w:t>
                                </w:r>
                                <w:proofErr w:type="spellEnd"/>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 xml:space="preserve">Mihaela </w:t>
                            </w:r>
                            <w:proofErr w:type="spellStart"/>
                            <w:r>
                              <w:rPr>
                                <w:lang w:eastAsia="ja-JP"/>
                              </w:rPr>
                              <w:t>Ambrozie</w:t>
                            </w:r>
                            <w:proofErr w:type="spellEnd"/>
                            <w:r>
                              <w:rPr>
                                <w:lang w:eastAsia="ja-JP"/>
                              </w:rPr>
                              <w:t xml:space="preserv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7EC6E796"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250AB">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3B003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Content>
              <w:p w14:paraId="5E06F112" w14:textId="2438FC53" w:rsidR="00A74A54" w:rsidRDefault="00466D08" w:rsidP="0024049A">
                <w:pPr>
                  <w:pStyle w:val="TableText"/>
                </w:pPr>
                <w:r w:rsidRPr="00466D08">
                  <w:rPr>
                    <w:lang w:eastAsia="ja-JP"/>
                  </w:rPr>
                  <w:t xml:space="preserve">LS with Roaming </w:t>
                </w:r>
                <w:proofErr w:type="spellStart"/>
                <w:r w:rsidRPr="00466D08">
                  <w:rPr>
                    <w:lang w:eastAsia="ja-JP"/>
                  </w:rPr>
                  <w:t>Hubbing</w:t>
                </w:r>
                <w:proofErr w:type="spellEnd"/>
                <w:r w:rsidRPr="00466D08">
                  <w:rPr>
                    <w:lang w:eastAsia="ja-JP"/>
                  </w:rPr>
                  <w:t xml:space="preserve"> requirements and LS response to 3GPP SA3 LS(S3-214456) on 5GS Roaming </w:t>
                </w:r>
                <w:proofErr w:type="spellStart"/>
                <w:r w:rsidRPr="00466D08">
                  <w:rPr>
                    <w:lang w:eastAsia="ja-JP"/>
                  </w:rPr>
                  <w:t>Hubbing</w:t>
                </w:r>
                <w:proofErr w:type="spellEnd"/>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1B6D98" w:rsidR="0024049A" w:rsidRDefault="0024049A" w:rsidP="00096622">
            <w:pPr>
              <w:pStyle w:val="TableText"/>
              <w:rPr>
                <w:rFonts w:eastAsia="MS Mincho"/>
                <w:lang w:eastAsia="ja-JP"/>
              </w:rPr>
            </w:pPr>
            <w:r>
              <w:rPr>
                <w:rFonts w:eastAsia="MS Mincho"/>
                <w:lang w:eastAsia="ja-JP"/>
              </w:rPr>
              <w:t>5GMRR#</w:t>
            </w:r>
            <w:r w:rsidR="009F4522">
              <w:rPr>
                <w:rFonts w:eastAsia="MS Mincho"/>
                <w:lang w:eastAsia="ja-JP"/>
              </w:rPr>
              <w:t>28</w:t>
            </w:r>
          </w:p>
        </w:tc>
        <w:tc>
          <w:tcPr>
            <w:tcW w:w="3228" w:type="dxa"/>
          </w:tcPr>
          <w:p w14:paraId="204C44D7" w14:textId="4B482BD2" w:rsidR="0024049A" w:rsidRDefault="0024049A" w:rsidP="003238E4">
            <w:pPr>
              <w:pStyle w:val="TableText"/>
              <w:rPr>
                <w:rFonts w:eastAsia="MS Mincho"/>
                <w:lang w:eastAsia="ja-JP"/>
              </w:rPr>
            </w:pP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A597EE7" w:rsidR="00893962" w:rsidRDefault="00084854" w:rsidP="00096622">
            <w:pPr>
              <w:pStyle w:val="TableText"/>
              <w:rPr>
                <w:rFonts w:eastAsia="MS Mincho"/>
                <w:lang w:eastAsia="ja-JP"/>
              </w:rPr>
            </w:pPr>
            <w:r>
              <w:rPr>
                <w:rFonts w:eastAsia="MS Mincho"/>
                <w:lang w:eastAsia="ja-JP"/>
              </w:rPr>
              <w:t>5GMRR#41</w:t>
            </w: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13D4910F" w:rsidR="00893962" w:rsidRDefault="00084854" w:rsidP="001202FC">
            <w:pPr>
              <w:pStyle w:val="TableText"/>
              <w:rPr>
                <w:rFonts w:eastAsia="MS Mincho"/>
                <w:lang w:eastAsia="ja-JP"/>
              </w:rPr>
            </w:pPr>
            <w:r>
              <w:rPr>
                <w:rFonts w:eastAsia="MS Mincho"/>
                <w:lang w:eastAsia="ja-JP"/>
              </w:rPr>
              <w:t>Hybrid meeting</w:t>
            </w: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15E5C84B" w:rsidR="0058060A" w:rsidRPr="00C201D7" w:rsidRDefault="00596637" w:rsidP="009A3A0F">
                <w:pPr>
                  <w:pStyle w:val="TableText"/>
                  <w:rPr>
                    <w:rFonts w:eastAsia="MS Mincho"/>
                    <w:lang w:eastAsia="ja-JP"/>
                  </w:rPr>
                </w:pPr>
                <w:r>
                  <w:rPr>
                    <w:rFonts w:eastAsia="MS Mincho"/>
                    <w:lang w:eastAsia="ja-JP"/>
                  </w:rPr>
                  <w:t xml:space="preserve">5GMRR Doc </w:t>
                </w:r>
                <w:r w:rsidR="00C60638">
                  <w:rPr>
                    <w:rFonts w:eastAsia="MS Mincho"/>
                    <w:lang w:eastAsia="ja-JP"/>
                  </w:rPr>
                  <w:t>41_40</w:t>
                </w:r>
                <w:r w:rsidR="00FD2D51">
                  <w:rPr>
                    <w:rFonts w:eastAsia="MS Mincho"/>
                    <w:lang w:eastAsia="ja-JP"/>
                  </w:rPr>
                  <w:t>r4</w:t>
                </w:r>
              </w:p>
            </w:tc>
          </w:sdtContent>
        </w:sdt>
        <w:tc>
          <w:tcPr>
            <w:tcW w:w="3228" w:type="dxa"/>
          </w:tcPr>
          <w:p w14:paraId="25472983" w14:textId="54A8906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9F4522">
                  <w:rPr>
                    <w:lang w:val="sv-SE" w:eastAsia="ja-JP"/>
                  </w:rPr>
                  <w:t>202</w:t>
                </w:r>
                <w:r w:rsidR="00C60638">
                  <w:rPr>
                    <w:lang w:val="sv-SE" w:eastAsia="ja-JP"/>
                  </w:rPr>
                  <w:t>3</w:t>
                </w:r>
                <w:r w:rsidR="009F4522">
                  <w:rPr>
                    <w:lang w:val="sv-SE" w:eastAsia="ja-JP"/>
                  </w:rPr>
                  <w:t>-0</w:t>
                </w:r>
                <w:r w:rsidR="00C60638">
                  <w:rPr>
                    <w:lang w:val="sv-SE" w:eastAsia="ja-JP"/>
                  </w:rPr>
                  <w:t>3</w:t>
                </w:r>
                <w:r w:rsidR="009F4522">
                  <w:rPr>
                    <w:lang w:val="sv-SE" w:eastAsia="ja-JP"/>
                  </w:rPr>
                  <w:t>-</w:t>
                </w:r>
                <w:r w:rsidR="00C60638">
                  <w:rPr>
                    <w:lang w:val="sv-SE" w:eastAsia="ja-JP"/>
                  </w:rPr>
                  <w:t>06</w:t>
                </w:r>
              </w:sdtContent>
            </w:sdt>
          </w:p>
        </w:tc>
        <w:tc>
          <w:tcPr>
            <w:tcW w:w="3008" w:type="dxa"/>
          </w:tcPr>
          <w:p w14:paraId="3610484E" w14:textId="23B41635" w:rsidR="0058060A" w:rsidRPr="00C201D7" w:rsidRDefault="00C60638" w:rsidP="00D20D7D">
            <w:pPr>
              <w:pStyle w:val="TableText"/>
              <w:rPr>
                <w:rFonts w:eastAsia="MS Mincho"/>
                <w:lang w:eastAsia="ja-JP"/>
              </w:rPr>
            </w:pPr>
            <w:r w:rsidRPr="009B27D9">
              <w:rPr>
                <w:lang w:val="nl-BE" w:eastAsia="ja-JP"/>
              </w:rPr>
              <w:t>Pieter Veenstra (Titan.ium Platform)</w:t>
            </w:r>
            <w:r>
              <w:rPr>
                <w:lang w:val="nl-BE" w:eastAsia="ja-JP"/>
              </w:rPr>
              <w:t xml:space="preserve"> 5GMRR Chair</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3B003B"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0B684B0F" w:rsidR="0058060A" w:rsidRPr="0062734F" w:rsidRDefault="00FD2D51"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2AA5BFDD"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07772C48" w:rsidR="0058060A" w:rsidRPr="00C201D7" w:rsidRDefault="009F4522" w:rsidP="0058060A">
            <w:pPr>
              <w:pStyle w:val="TableText"/>
              <w:rPr>
                <w:rFonts w:eastAsia="MS Mincho"/>
                <w:lang w:eastAsia="ja-JP"/>
              </w:rPr>
            </w:pPr>
            <w:r>
              <w:rPr>
                <w:rFonts w:eastAsia="MS Mincho"/>
                <w:lang w:eastAsia="ja-JP"/>
              </w:rPr>
              <w:t>NRG</w:t>
            </w:r>
            <w:r w:rsidR="00084854">
              <w:rPr>
                <w:rFonts w:eastAsia="MS Mincho"/>
                <w:lang w:eastAsia="ja-JP"/>
              </w:rPr>
              <w:t>, DESS</w:t>
            </w:r>
            <w:r w:rsidR="00C60638">
              <w:rPr>
                <w:rFonts w:eastAsia="MS Mincho"/>
                <w:lang w:eastAsia="ja-JP"/>
              </w:rPr>
              <w:t xml:space="preserve">, </w:t>
            </w:r>
            <w:r w:rsidR="00084854">
              <w:rPr>
                <w:rFonts w:eastAsia="MS Mincho"/>
                <w:lang w:eastAsia="ja-JP"/>
              </w:rPr>
              <w:t>WSOLU</w:t>
            </w:r>
          </w:p>
        </w:tc>
      </w:tr>
      <w:tr w:rsidR="0058060A" w:rsidRPr="003B003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BE8924" w:rsidR="00D27B19" w:rsidRPr="009B27D9" w:rsidRDefault="00D27B19" w:rsidP="001202FC">
            <w:pPr>
              <w:pStyle w:val="TableText"/>
              <w:rPr>
                <w:lang w:val="fr-BE" w:eastAsia="ja-JP"/>
              </w:rPr>
            </w:pPr>
            <w:r w:rsidRPr="009B27D9">
              <w:rPr>
                <w:lang w:val="fr-BE" w:eastAsia="ja-JP"/>
              </w:rPr>
              <w:t xml:space="preserve">To: </w:t>
            </w:r>
            <w:r w:rsidR="000B466D" w:rsidRPr="009B27D9">
              <w:rPr>
                <w:lang w:val="fr-BE" w:eastAsia="ja-JP"/>
              </w:rPr>
              <w:t xml:space="preserve"> 3GPP </w:t>
            </w:r>
            <w:r w:rsidR="00084854" w:rsidRPr="009B27D9">
              <w:rPr>
                <w:lang w:val="fr-BE" w:eastAsia="ja-JP"/>
              </w:rPr>
              <w:t>SA1</w:t>
            </w:r>
            <w:r w:rsidR="006403B5" w:rsidRPr="009B27D9">
              <w:rPr>
                <w:lang w:val="fr-BE" w:eastAsia="ja-JP"/>
              </w:rPr>
              <w:t>, SA2,</w:t>
            </w:r>
            <w:r w:rsidR="00084854" w:rsidRPr="009B27D9">
              <w:rPr>
                <w:lang w:val="fr-BE" w:eastAsia="ja-JP"/>
              </w:rPr>
              <w:t xml:space="preserve"> </w:t>
            </w:r>
            <w:r w:rsidR="000B466D" w:rsidRPr="009B27D9">
              <w:rPr>
                <w:lang w:val="fr-BE" w:eastAsia="ja-JP"/>
              </w:rPr>
              <w:t>SA3</w:t>
            </w:r>
          </w:p>
          <w:p w14:paraId="7AD2EB31" w14:textId="24BF0835"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 xml:space="preserve">3GPP </w:t>
            </w:r>
            <w:r w:rsidR="00883891">
              <w:rPr>
                <w:lang w:eastAsia="ja-JP"/>
              </w:rPr>
              <w:t xml:space="preserve">SA, </w:t>
            </w:r>
            <w:r w:rsidR="000B466D" w:rsidRPr="0024049A">
              <w:rPr>
                <w:lang w:eastAsia="ja-JP"/>
              </w:rPr>
              <w:t>CT4</w:t>
            </w:r>
          </w:p>
        </w:tc>
      </w:tr>
    </w:tbl>
    <w:p w14:paraId="7294B35E" w14:textId="49A90DC0" w:rsidR="00FC0FBE" w:rsidRDefault="00FC0FBE" w:rsidP="0058060A">
      <w:pPr>
        <w:pStyle w:val="NormalParagraph"/>
        <w:rPr>
          <w:lang w:val="en-IE"/>
        </w:rPr>
      </w:pPr>
    </w:p>
    <w:p w14:paraId="75814A33" w14:textId="77777777" w:rsidR="00730F78" w:rsidRDefault="00730F78" w:rsidP="0058060A">
      <w:pPr>
        <w:pStyle w:val="NormalParagraph"/>
        <w:rPr>
          <w:lang w:val="en-IE"/>
        </w:rPr>
      </w:pPr>
    </w:p>
    <w:p w14:paraId="2F786049" w14:textId="29D27AA8" w:rsidR="00F87A7B" w:rsidRPr="00215F76" w:rsidRDefault="00F87A7B" w:rsidP="002A69D9">
      <w:pPr>
        <w:pStyle w:val="NormalParagraph"/>
        <w:numPr>
          <w:ilvl w:val="0"/>
          <w:numId w:val="20"/>
        </w:numPr>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Introduction</w:t>
      </w:r>
    </w:p>
    <w:p w14:paraId="3812AD95" w14:textId="117BE4C4" w:rsidR="00F87A7B" w:rsidRPr="00B85AB2" w:rsidRDefault="00B85AB2">
      <w:pPr>
        <w:spacing w:line="276" w:lineRule="auto"/>
        <w:rPr>
          <w:rFonts w:eastAsiaTheme="majorEastAsia" w:cs="Arial"/>
        </w:rPr>
      </w:pPr>
      <w:r>
        <w:t>This</w:t>
      </w:r>
      <w:r w:rsidR="00F87A7B" w:rsidRPr="00B85AB2">
        <w:t xml:space="preserve"> LS </w:t>
      </w:r>
      <w:r>
        <w:t xml:space="preserve">lists </w:t>
      </w:r>
      <w:r w:rsidR="00F87A7B" w:rsidRPr="00B85AB2">
        <w:t xml:space="preserve">Roaming </w:t>
      </w:r>
      <w:proofErr w:type="spellStart"/>
      <w:r w:rsidR="00F87A7B" w:rsidRPr="00B85AB2">
        <w:t>Hubbing</w:t>
      </w:r>
      <w:proofErr w:type="spellEnd"/>
      <w:r w:rsidR="00F87A7B" w:rsidRPr="00B85AB2">
        <w:t xml:space="preserve"> specific requirements</w:t>
      </w:r>
      <w:r w:rsidR="003C5913">
        <w:t xml:space="preserve"> and </w:t>
      </w:r>
      <w:r w:rsidR="00F87A7B" w:rsidRPr="00B85AB2">
        <w:t>respon</w:t>
      </w:r>
      <w:r w:rsidR="003C5913">
        <w:t>ds</w:t>
      </w:r>
      <w:r w:rsidR="00F87A7B" w:rsidRPr="00B85AB2">
        <w:t xml:space="preserve"> to 3GPP SA3 LS on 5GS roaming </w:t>
      </w:r>
      <w:proofErr w:type="spellStart"/>
      <w:r w:rsidR="00F87A7B" w:rsidRPr="00B85AB2">
        <w:t>hubbing</w:t>
      </w:r>
      <w:proofErr w:type="spellEnd"/>
      <w:r w:rsidR="00F87A7B" w:rsidRPr="00B85AB2">
        <w:t xml:space="preserve"> (S3-214456). </w:t>
      </w:r>
    </w:p>
    <w:p w14:paraId="6D58443F" w14:textId="77777777" w:rsidR="00F87A7B" w:rsidRPr="00B85AB2" w:rsidRDefault="00F87A7B" w:rsidP="00F87A7B">
      <w:pPr>
        <w:spacing w:line="276" w:lineRule="auto"/>
        <w:rPr>
          <w:rFonts w:eastAsiaTheme="majorEastAsia" w:cs="Arial"/>
        </w:rPr>
      </w:pPr>
    </w:p>
    <w:p w14:paraId="79C8AF56" w14:textId="2B4D8727" w:rsidR="008A310F" w:rsidRPr="00215F76" w:rsidRDefault="008A310F" w:rsidP="002A69D9">
      <w:pPr>
        <w:pStyle w:val="NormalParagraph"/>
        <w:numPr>
          <w:ilvl w:val="0"/>
          <w:numId w:val="20"/>
        </w:numPr>
        <w:rPr>
          <w:rFonts w:eastAsia="MS Mincho"/>
          <w:b/>
          <w:bCs/>
          <w:sz w:val="28"/>
          <w:szCs w:val="28"/>
          <w:lang w:eastAsia="ja-JP"/>
        </w:rPr>
      </w:pPr>
      <w:r w:rsidRPr="00215F76">
        <w:rPr>
          <w:rFonts w:eastAsia="MS Mincho"/>
          <w:b/>
          <w:bCs/>
          <w:sz w:val="28"/>
          <w:szCs w:val="28"/>
          <w:lang w:eastAsia="ja-JP"/>
        </w:rPr>
        <w:t xml:space="preserve">5G SA Roaming </w:t>
      </w:r>
      <w:proofErr w:type="spellStart"/>
      <w:r w:rsidR="00831400">
        <w:rPr>
          <w:rFonts w:eastAsia="MS Mincho"/>
          <w:b/>
          <w:bCs/>
          <w:sz w:val="28"/>
          <w:szCs w:val="28"/>
          <w:lang w:eastAsia="ja-JP"/>
        </w:rPr>
        <w:t>Hubbing</w:t>
      </w:r>
      <w:proofErr w:type="spellEnd"/>
      <w:r w:rsidR="00831400">
        <w:rPr>
          <w:rFonts w:eastAsia="MS Mincho"/>
          <w:b/>
          <w:bCs/>
          <w:sz w:val="28"/>
          <w:szCs w:val="28"/>
          <w:lang w:eastAsia="ja-JP"/>
        </w:rPr>
        <w:t xml:space="preserve"> </w:t>
      </w:r>
      <w:r w:rsidRPr="00215F76">
        <w:rPr>
          <w:rFonts w:eastAsia="MS Mincho"/>
          <w:b/>
          <w:bCs/>
          <w:sz w:val="28"/>
          <w:szCs w:val="28"/>
          <w:lang w:eastAsia="ja-JP"/>
        </w:rPr>
        <w:t>Service</w:t>
      </w:r>
      <w:r w:rsidR="00831400">
        <w:rPr>
          <w:rFonts w:eastAsia="MS Mincho"/>
          <w:b/>
          <w:bCs/>
          <w:sz w:val="28"/>
          <w:szCs w:val="28"/>
          <w:lang w:eastAsia="ja-JP"/>
        </w:rPr>
        <w:t xml:space="preserve"> Requirements</w:t>
      </w:r>
      <w:r w:rsidRPr="00215F76">
        <w:rPr>
          <w:rFonts w:eastAsia="MS Mincho"/>
          <w:b/>
          <w:bCs/>
          <w:sz w:val="28"/>
          <w:szCs w:val="28"/>
          <w:lang w:eastAsia="ja-JP"/>
        </w:rPr>
        <w:t xml:space="preserve"> </w:t>
      </w:r>
    </w:p>
    <w:p w14:paraId="626419DD" w14:textId="5846AE52" w:rsidR="00730F78" w:rsidRPr="00B85AB2" w:rsidRDefault="003B003B" w:rsidP="008A310F">
      <w:pPr>
        <w:spacing w:line="276" w:lineRule="auto"/>
      </w:pPr>
      <w:r>
        <w:lastRenderedPageBreak/>
        <w:t>Operators can choose per roaming relation whether to have a bilateral connection or to use a roaming hub service. In the latter case the operators can choose which roaming hub's service to use for a roaming relation.</w:t>
      </w:r>
    </w:p>
    <w:p w14:paraId="6FB3B5F5" w14:textId="001835B6" w:rsidR="00730F78" w:rsidRDefault="00730F78" w:rsidP="008A310F">
      <w:pPr>
        <w:spacing w:line="276" w:lineRule="auto"/>
      </w:pPr>
    </w:p>
    <w:p w14:paraId="76473BB0" w14:textId="243AA58B" w:rsidR="00857692" w:rsidRDefault="002B2E74" w:rsidP="002A69D9">
      <w:pPr>
        <w:pStyle w:val="ListParagraph"/>
        <w:numPr>
          <w:ilvl w:val="0"/>
          <w:numId w:val="0"/>
        </w:numPr>
        <w:suppressAutoHyphens/>
        <w:spacing w:before="180" w:after="0"/>
        <w:contextualSpacing w:val="0"/>
        <w:rPr>
          <w:rFonts w:eastAsiaTheme="majorEastAsia" w:cs="Arial"/>
          <w:color w:val="000000" w:themeColor="text1"/>
        </w:rPr>
      </w:pPr>
      <w:r>
        <w:rPr>
          <w:rFonts w:eastAsiaTheme="majorEastAsia" w:cs="Arial"/>
          <w:color w:val="000000" w:themeColor="text1"/>
        </w:rPr>
        <w:t xml:space="preserve">The </w:t>
      </w:r>
      <w:r w:rsidR="00857692">
        <w:rPr>
          <w:rFonts w:eastAsiaTheme="majorEastAsia" w:cs="Arial"/>
          <w:color w:val="000000" w:themeColor="text1"/>
        </w:rPr>
        <w:t xml:space="preserve">Roaming </w:t>
      </w:r>
      <w:proofErr w:type="spellStart"/>
      <w:r w:rsidR="00857692">
        <w:rPr>
          <w:rFonts w:eastAsiaTheme="majorEastAsia" w:cs="Arial"/>
          <w:color w:val="000000" w:themeColor="text1"/>
        </w:rPr>
        <w:t>Hubbing</w:t>
      </w:r>
      <w:proofErr w:type="spellEnd"/>
      <w:r w:rsidR="00857692">
        <w:rPr>
          <w:rFonts w:eastAsiaTheme="majorEastAsia" w:cs="Arial"/>
          <w:color w:val="000000" w:themeColor="text1"/>
        </w:rPr>
        <w:t xml:space="preserve"> </w:t>
      </w:r>
      <w:r>
        <w:rPr>
          <w:rFonts w:eastAsiaTheme="majorEastAsia" w:cs="Arial"/>
          <w:color w:val="000000" w:themeColor="text1"/>
        </w:rPr>
        <w:t xml:space="preserve">service </w:t>
      </w:r>
      <w:r w:rsidR="00857692">
        <w:rPr>
          <w:rFonts w:eastAsiaTheme="majorEastAsia" w:cs="Arial"/>
          <w:color w:val="000000" w:themeColor="text1"/>
        </w:rPr>
        <w:t xml:space="preserve">is </w:t>
      </w:r>
      <w:r>
        <w:rPr>
          <w:rFonts w:eastAsiaTheme="majorEastAsia" w:cs="Arial"/>
          <w:color w:val="000000" w:themeColor="text1"/>
        </w:rPr>
        <w:t>based on the following T</w:t>
      </w:r>
      <w:r w:rsidR="00857692" w:rsidRPr="003A740C">
        <w:rPr>
          <w:rFonts w:eastAsiaTheme="majorEastAsia" w:cs="Arial"/>
          <w:color w:val="000000" w:themeColor="text1"/>
        </w:rPr>
        <w:t xml:space="preserve">rust Model </w:t>
      </w:r>
      <w:r>
        <w:rPr>
          <w:rFonts w:eastAsiaTheme="majorEastAsia" w:cs="Arial"/>
          <w:color w:val="000000" w:themeColor="text1"/>
        </w:rPr>
        <w:t>alternatives:</w:t>
      </w:r>
      <w:r w:rsidR="00857692" w:rsidRPr="003A740C">
        <w:rPr>
          <w:rFonts w:eastAsiaTheme="majorEastAsia" w:cs="Arial"/>
          <w:color w:val="000000" w:themeColor="text1"/>
        </w:rPr>
        <w:t xml:space="preserve"> </w:t>
      </w:r>
    </w:p>
    <w:p w14:paraId="66E017D5" w14:textId="06AC09E7" w:rsidR="00857692" w:rsidRPr="003A740C"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3A740C">
        <w:rPr>
          <w:rFonts w:eastAsiaTheme="majorEastAsia" w:cs="Arial"/>
          <w:color w:val="000000" w:themeColor="text1"/>
        </w:rPr>
        <w:t xml:space="preserve">In Option 2 in clause 6.2 of AA.73 “Provider takes Financial Liability: where the VPMN has a business relationship only with RH and similarly HPMN has a business relationship only with the RH.”, i.e., both VPMN and HPMN have fully outsourced all or part of their roaming associations to their respective RH provider(s) and for these roaming associations there is no direct contact between VPMN and HPMN. </w:t>
      </w:r>
      <w:r w:rsidRPr="003A740C">
        <w:rPr>
          <w:color w:val="000000" w:themeColor="text1"/>
        </w:rPr>
        <w:t xml:space="preserve">The trust model assumes that an RH assumes full liability for the Roaming </w:t>
      </w:r>
      <w:proofErr w:type="spellStart"/>
      <w:r w:rsidRPr="003A740C">
        <w:rPr>
          <w:color w:val="000000" w:themeColor="text1"/>
        </w:rPr>
        <w:t>Hubbing</w:t>
      </w:r>
      <w:proofErr w:type="spellEnd"/>
      <w:r w:rsidRPr="003A740C">
        <w:rPr>
          <w:color w:val="000000" w:themeColor="text1"/>
        </w:rPr>
        <w:t xml:space="preserve"> services and all exchanged traffic (control and user plane) utilized in the execution of the Roaming </w:t>
      </w:r>
      <w:proofErr w:type="spellStart"/>
      <w:r w:rsidRPr="003A740C">
        <w:rPr>
          <w:color w:val="000000" w:themeColor="text1"/>
        </w:rPr>
        <w:t>Hubbing</w:t>
      </w:r>
      <w:proofErr w:type="spellEnd"/>
      <w:r w:rsidRPr="003A740C">
        <w:rPr>
          <w:color w:val="000000" w:themeColor="text1"/>
        </w:rPr>
        <w:t xml:space="preserve"> service. The RH is required to effectively apply all necessary security controls, as stated in requirement </w:t>
      </w:r>
      <w:r w:rsidRPr="003A740C">
        <w:rPr>
          <w:color w:val="000000" w:themeColor="text1"/>
        </w:rPr>
        <w:fldChar w:fldCharType="begin"/>
      </w:r>
      <w:r w:rsidRPr="003A740C">
        <w:rPr>
          <w:color w:val="000000" w:themeColor="text1"/>
        </w:rPr>
        <w:instrText xml:space="preserve"> REF _Ref102131989 \r \h </w:instrText>
      </w:r>
      <w:r w:rsidRPr="003A740C">
        <w:rPr>
          <w:color w:val="000000" w:themeColor="text1"/>
        </w:rPr>
      </w:r>
      <w:r w:rsidRPr="003A740C">
        <w:rPr>
          <w:color w:val="000000" w:themeColor="text1"/>
        </w:rPr>
        <w:fldChar w:fldCharType="separate"/>
      </w:r>
      <w:r w:rsidR="005E036E">
        <w:rPr>
          <w:color w:val="000000" w:themeColor="text1"/>
        </w:rPr>
        <w:t>12</w:t>
      </w:r>
      <w:r w:rsidRPr="003A740C">
        <w:rPr>
          <w:color w:val="000000" w:themeColor="text1"/>
        </w:rPr>
        <w:fldChar w:fldCharType="end"/>
      </w:r>
      <w:r w:rsidRPr="003A740C">
        <w:rPr>
          <w:color w:val="000000" w:themeColor="text1"/>
        </w:rPr>
        <w:t xml:space="preserve"> </w:t>
      </w:r>
      <w:r w:rsidRPr="003A740C">
        <w:rPr>
          <w:color w:val="000000" w:themeColor="text1"/>
        </w:rPr>
        <w:fldChar w:fldCharType="begin"/>
      </w:r>
      <w:r w:rsidRPr="003A740C">
        <w:rPr>
          <w:color w:val="000000" w:themeColor="text1"/>
        </w:rPr>
        <w:instrText xml:space="preserve"> REF _Ref102131989 \p \h </w:instrText>
      </w:r>
      <w:r w:rsidRPr="003A740C">
        <w:rPr>
          <w:color w:val="000000" w:themeColor="text1"/>
        </w:rPr>
      </w:r>
      <w:r w:rsidRPr="003A740C">
        <w:rPr>
          <w:color w:val="000000" w:themeColor="text1"/>
        </w:rPr>
        <w:fldChar w:fldCharType="separate"/>
      </w:r>
      <w:r w:rsidR="005E036E">
        <w:rPr>
          <w:color w:val="000000" w:themeColor="text1"/>
        </w:rPr>
        <w:t>below</w:t>
      </w:r>
      <w:r w:rsidRPr="003A740C">
        <w:rPr>
          <w:color w:val="000000" w:themeColor="text1"/>
        </w:rPr>
        <w:fldChar w:fldCharType="end"/>
      </w:r>
      <w:r w:rsidRPr="003A740C">
        <w:rPr>
          <w:color w:val="000000" w:themeColor="text1"/>
        </w:rPr>
        <w:t>. The RH and the client PLMN operator are also required to respect applicable privacy regulation. This regulation may require them to only grant access to information the RH needs to be able to fulfil its tasks, but not to the entire traffic. This regulation may also mandate which jurisdictions the traffic may be directed to, or pass through.</w:t>
      </w:r>
    </w:p>
    <w:p w14:paraId="4D5D7CAF" w14:textId="51B2F7F2" w:rsidR="00857692" w:rsidRPr="002A69D9" w:rsidRDefault="00857692" w:rsidP="00857692">
      <w:pPr>
        <w:spacing w:before="180"/>
        <w:ind w:left="1560" w:hanging="851"/>
        <w:rPr>
          <w:rFonts w:eastAsiaTheme="majorEastAsia" w:cs="Arial"/>
          <w:color w:val="000000" w:themeColor="text1"/>
          <w:lang w:val="en-US"/>
        </w:rPr>
      </w:pPr>
      <w:r w:rsidRPr="002A69D9">
        <w:rPr>
          <w:rFonts w:eastAsiaTheme="majorEastAsia" w:cs="Arial"/>
          <w:color w:val="000000" w:themeColor="text1"/>
          <w:lang w:val="en-US"/>
        </w:rPr>
        <w:t>NOTE:</w:t>
      </w:r>
      <w:r w:rsidRPr="002A69D9">
        <w:rPr>
          <w:rFonts w:eastAsiaTheme="majorEastAsia" w:cs="Arial"/>
          <w:color w:val="000000" w:themeColor="text1"/>
          <w:lang w:val="en-US"/>
        </w:rPr>
        <w:tab/>
        <w:t>This trust model is dependent on the liability clause being updated to reflect that liability is not limited only to proven negligence outside of billing, invoicing and payment of International Roaming charges.</w:t>
      </w:r>
    </w:p>
    <w:p w14:paraId="7357DF53" w14:textId="0138C25D" w:rsidR="00857692" w:rsidRPr="002A69D9"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2A69D9">
        <w:rPr>
          <w:rFonts w:eastAsiaTheme="majorEastAsia" w:cs="Arial"/>
          <w:color w:val="000000" w:themeColor="text1"/>
        </w:rPr>
        <w:t>In Option 3 of the same clause 6.2 of AA.73, the RH provider assumes no such liability.</w:t>
      </w:r>
    </w:p>
    <w:p w14:paraId="470E0917" w14:textId="77777777" w:rsidR="00857692" w:rsidRPr="00B85AB2" w:rsidRDefault="00857692" w:rsidP="00857692">
      <w:pPr>
        <w:spacing w:line="276" w:lineRule="auto"/>
      </w:pPr>
    </w:p>
    <w:p w14:paraId="22FB692F" w14:textId="494FE7E3" w:rsidR="008A310F" w:rsidRPr="002A69D9" w:rsidRDefault="008A310F" w:rsidP="008A310F">
      <w:pPr>
        <w:spacing w:line="276" w:lineRule="auto"/>
        <w:rPr>
          <w:rFonts w:eastAsiaTheme="majorEastAsia" w:cs="Arial"/>
          <w:color w:val="000000" w:themeColor="text1"/>
          <w:lang w:val="en-US"/>
        </w:rPr>
      </w:pPr>
      <w:r w:rsidRPr="00B85AB2">
        <w:t>The list belo</w:t>
      </w:r>
      <w:r w:rsidRPr="003A740C">
        <w:rPr>
          <w:color w:val="000000" w:themeColor="text1"/>
        </w:rPr>
        <w:t xml:space="preserve">w reflects the set of </w:t>
      </w:r>
      <w:r w:rsidR="00937B0A" w:rsidRPr="003A740C">
        <w:rPr>
          <w:color w:val="000000" w:themeColor="text1"/>
          <w:lang w:val="en-US"/>
        </w:rPr>
        <w:t xml:space="preserve">service </w:t>
      </w:r>
      <w:r w:rsidRPr="003A740C">
        <w:rPr>
          <w:color w:val="000000" w:themeColor="text1"/>
        </w:rPr>
        <w:t xml:space="preserve">requirements for the Roaming </w:t>
      </w:r>
      <w:proofErr w:type="spellStart"/>
      <w:r w:rsidRPr="003A740C">
        <w:rPr>
          <w:color w:val="000000" w:themeColor="text1"/>
        </w:rPr>
        <w:t>Hubbing</w:t>
      </w:r>
      <w:proofErr w:type="spellEnd"/>
      <w:r w:rsidRPr="003A740C">
        <w:rPr>
          <w:color w:val="000000" w:themeColor="text1"/>
        </w:rPr>
        <w:t xml:space="preserve"> Service </w:t>
      </w:r>
      <w:r w:rsidRPr="003A740C">
        <w:rPr>
          <w:rFonts w:eastAsiaTheme="majorEastAsia" w:cs="Arial"/>
          <w:color w:val="000000" w:themeColor="text1"/>
        </w:rPr>
        <w:t xml:space="preserve">in the 5G SA roaming eco-system. </w:t>
      </w:r>
      <w:r w:rsidRPr="002A69D9">
        <w:rPr>
          <w:rFonts w:eastAsiaTheme="majorEastAsia" w:cs="Arial"/>
          <w:color w:val="000000" w:themeColor="text1"/>
          <w:lang w:val="en-US"/>
        </w:rPr>
        <w:t>The roaming hub shall be able to:</w:t>
      </w:r>
    </w:p>
    <w:p w14:paraId="21FEFC21" w14:textId="77698AAB"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services outside a PLMN’s domain, without the need for PLMNs to establish direct network </w:t>
      </w:r>
      <w:r w:rsidR="00B85AB2" w:rsidRPr="003A740C">
        <w:rPr>
          <w:rFonts w:eastAsiaTheme="majorEastAsia" w:cs="Arial"/>
          <w:color w:val="000000" w:themeColor="text1"/>
        </w:rPr>
        <w:t xml:space="preserve">relations </w:t>
      </w:r>
      <w:r w:rsidRPr="003A740C">
        <w:rPr>
          <w:rFonts w:eastAsiaTheme="majorEastAsia" w:cs="Arial"/>
          <w:color w:val="000000" w:themeColor="text1"/>
        </w:rPr>
        <w:t>with each other, and without impacting how the roaming partners of the Client Operators operate.</w:t>
      </w:r>
    </w:p>
    <w:p w14:paraId="0BC6DA6E" w14:textId="02BFA160"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technical services to establish roaming on behalf of a PLMN (Client Operator), outside a PLMN's domain.  </w:t>
      </w:r>
      <w:r w:rsidRPr="003A740C">
        <w:rPr>
          <w:rFonts w:eastAsiaTheme="majorEastAsia" w:cs="Arial"/>
          <w:color w:val="000000" w:themeColor="text1"/>
          <w:lang w:val="en-US"/>
        </w:rPr>
        <w:br/>
        <w:t>A PLMN can support both bi-lateral direct relationships and RH services toward different roaming partners (exclusive relationships)</w:t>
      </w:r>
    </w:p>
    <w:p w14:paraId="4E1B3F7A"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Roaming </w:t>
      </w:r>
      <w:proofErr w:type="spellStart"/>
      <w:r w:rsidRPr="003A740C">
        <w:rPr>
          <w:rFonts w:eastAsiaTheme="majorEastAsia" w:cs="Arial"/>
          <w:color w:val="000000" w:themeColor="text1"/>
        </w:rPr>
        <w:t>Hubbing</w:t>
      </w:r>
      <w:proofErr w:type="spellEnd"/>
      <w:r w:rsidRPr="003A740C">
        <w:rPr>
          <w:rFonts w:eastAsiaTheme="majorEastAsia" w:cs="Arial"/>
          <w:color w:val="000000" w:themeColor="text1"/>
        </w:rPr>
        <w:t xml:space="preserve"> agreements management including financial, privacy and security liabilities.</w:t>
      </w:r>
    </w:p>
    <w:p w14:paraId="40B8FD2B" w14:textId="663B8701"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visibility to and management (or control) </w:t>
      </w:r>
      <w:r w:rsidR="00B85AB2" w:rsidRPr="003A740C">
        <w:rPr>
          <w:rFonts w:eastAsiaTheme="majorEastAsia" w:cs="Arial"/>
          <w:color w:val="000000" w:themeColor="text1"/>
          <w:lang w:val="en-US"/>
        </w:rPr>
        <w:t xml:space="preserve">of </w:t>
      </w:r>
      <w:r w:rsidRPr="003A740C">
        <w:rPr>
          <w:rFonts w:eastAsiaTheme="majorEastAsia" w:cs="Arial"/>
          <w:color w:val="000000" w:themeColor="text1"/>
          <w:lang w:val="en-US"/>
        </w:rPr>
        <w:t xml:space="preserve">CP and UP traffic between PLMNs as the primary contracting and liable party.  </w:t>
      </w:r>
      <w:r w:rsidRPr="003A740C">
        <w:rPr>
          <w:rFonts w:eastAsiaTheme="majorEastAsia" w:cs="Arial"/>
          <w:color w:val="000000" w:themeColor="text1"/>
          <w:lang w:val="en-US"/>
        </w:rPr>
        <w:br/>
      </w:r>
      <w:r w:rsidR="00831400">
        <w:rPr>
          <w:rFonts w:eastAsiaTheme="majorEastAsia" w:cs="Arial"/>
          <w:color w:val="000000" w:themeColor="text1"/>
          <w:lang w:val="en-US"/>
        </w:rPr>
        <w:t xml:space="preserve">Related but </w:t>
      </w:r>
      <w:r w:rsidRPr="003A740C">
        <w:rPr>
          <w:rFonts w:eastAsiaTheme="majorEastAsia" w:cs="Arial"/>
          <w:color w:val="000000" w:themeColor="text1"/>
          <w:lang w:val="en-US"/>
        </w:rPr>
        <w:t>different</w:t>
      </w:r>
      <w:r w:rsidR="00831400">
        <w:rPr>
          <w:rFonts w:eastAsiaTheme="majorEastAsia" w:cs="Arial"/>
          <w:color w:val="000000" w:themeColor="text1"/>
          <w:lang w:val="en-US"/>
        </w:rPr>
        <w:t xml:space="preserve"> requirements </w:t>
      </w:r>
      <w:r w:rsidRPr="003A740C">
        <w:rPr>
          <w:rFonts w:eastAsiaTheme="majorEastAsia" w:cs="Arial"/>
          <w:color w:val="000000" w:themeColor="text1"/>
          <w:lang w:val="en-US"/>
        </w:rPr>
        <w:t>are in #5 and #14.</w:t>
      </w:r>
    </w:p>
    <w:p w14:paraId="74C07690" w14:textId="34902554" w:rsidR="007D5A1B" w:rsidRPr="003A740C" w:rsidRDefault="007D5A1B"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lastRenderedPageBreak/>
        <w:t xml:space="preserve">Note </w:t>
      </w:r>
      <w:r w:rsidRPr="003A740C">
        <w:rPr>
          <w:rFonts w:eastAsiaTheme="majorEastAsia" w:cs="Arial"/>
          <w:color w:val="000000" w:themeColor="text1"/>
          <w:lang w:val="en-US"/>
        </w:rPr>
        <w:tab/>
        <w:t>A Roaming Hub provider acts as</w:t>
      </w:r>
      <w:r w:rsidR="00831400">
        <w:rPr>
          <w:rFonts w:eastAsiaTheme="majorEastAsia" w:cs="Arial"/>
          <w:color w:val="000000" w:themeColor="text1"/>
          <w:lang w:val="en-US"/>
        </w:rPr>
        <w:t xml:space="preserve"> the</w:t>
      </w:r>
      <w:r w:rsidRPr="003A740C">
        <w:rPr>
          <w:rFonts w:eastAsiaTheme="majorEastAsia" w:cs="Arial"/>
          <w:color w:val="000000" w:themeColor="text1"/>
          <w:lang w:val="en-US"/>
        </w:rPr>
        <w:t xml:space="preserve"> primary contracting and liable party on behalf of a PLMN (including financial, privacy and security liabilities) by providing Roaming </w:t>
      </w:r>
      <w:proofErr w:type="spellStart"/>
      <w:r w:rsidRPr="003A740C">
        <w:rPr>
          <w:rFonts w:eastAsiaTheme="majorEastAsia" w:cs="Arial"/>
          <w:color w:val="000000" w:themeColor="text1"/>
          <w:lang w:val="en-US"/>
        </w:rPr>
        <w:t>Hubbing</w:t>
      </w:r>
      <w:proofErr w:type="spellEnd"/>
      <w:r w:rsidRPr="003A740C">
        <w:rPr>
          <w:rFonts w:eastAsiaTheme="majorEastAsia" w:cs="Arial"/>
          <w:color w:val="000000" w:themeColor="text1"/>
          <w:lang w:val="en-US"/>
        </w:rPr>
        <w:t xml:space="preserve"> agreements management, which has impact on how a roaming hub requires to manage CP and UP traffic (see #5 and #14)</w:t>
      </w:r>
    </w:p>
    <w:p w14:paraId="4776153E" w14:textId="53E35B74" w:rsidR="00FA4B7C"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 xml:space="preserve">erform passive tracing for signalling messages &amp; content, i.e. determine that a message or user plane data has passed through the RH. </w:t>
      </w:r>
    </w:p>
    <w:p w14:paraId="065EFBB9" w14:textId="14B72E32" w:rsidR="008A310F" w:rsidRPr="003A740C" w:rsidRDefault="008A310F" w:rsidP="00FA4B7C">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00FA4B7C" w:rsidRPr="003A740C">
        <w:rPr>
          <w:rFonts w:eastAsiaTheme="majorEastAsia" w:cs="Arial"/>
          <w:color w:val="000000" w:themeColor="text1"/>
          <w:lang w:val="en-US"/>
        </w:rPr>
        <w:tab/>
        <w:t xml:space="preserve">This requirement is independent from </w:t>
      </w:r>
      <w:r w:rsidR="00831400">
        <w:rPr>
          <w:rFonts w:eastAsiaTheme="majorEastAsia" w:cs="Arial"/>
          <w:color w:val="000000" w:themeColor="text1"/>
          <w:lang w:val="en-US"/>
        </w:rPr>
        <w:t>lawful</w:t>
      </w:r>
      <w:r w:rsidR="00831400" w:rsidRPr="003A740C">
        <w:rPr>
          <w:rFonts w:eastAsiaTheme="majorEastAsia" w:cs="Arial"/>
          <w:color w:val="000000" w:themeColor="text1"/>
          <w:lang w:val="en-US"/>
        </w:rPr>
        <w:t xml:space="preserve"> </w:t>
      </w:r>
      <w:r w:rsidRPr="003A740C">
        <w:rPr>
          <w:rFonts w:eastAsiaTheme="majorEastAsia" w:cs="Arial"/>
          <w:color w:val="000000" w:themeColor="text1"/>
          <w:lang w:val="en-US"/>
        </w:rPr>
        <w:t>interception capabilities.</w:t>
      </w:r>
    </w:p>
    <w:p w14:paraId="04EB97DE"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CDR generation and storage for wholesale billing mediation, charging and dispute handling.</w:t>
      </w:r>
    </w:p>
    <w:p w14:paraId="5D2DC0D7" w14:textId="10D1D7A4"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3" w:name="_Hlk100770071"/>
      <w:r w:rsidRPr="003A740C">
        <w:rPr>
          <w:rFonts w:eastAsiaTheme="majorEastAsia" w:cs="Arial"/>
          <w:color w:val="000000" w:themeColor="text1"/>
        </w:rPr>
        <w:t>E</w:t>
      </w:r>
      <w:r w:rsidR="008A310F" w:rsidRPr="003A740C">
        <w:rPr>
          <w:rFonts w:eastAsiaTheme="majorEastAsia" w:cs="Arial"/>
          <w:color w:val="000000" w:themeColor="text1"/>
        </w:rPr>
        <w:t>stablish control plane connectivity with the Roaming Partners on behalf of the Client Operators</w:t>
      </w:r>
      <w:bookmarkEnd w:id="3"/>
      <w:r w:rsidR="008A310F" w:rsidRPr="003A740C">
        <w:rPr>
          <w:rFonts w:eastAsiaTheme="majorEastAsia" w:cs="Arial"/>
          <w:color w:val="000000" w:themeColor="text1"/>
        </w:rPr>
        <w:t>.</w:t>
      </w:r>
    </w:p>
    <w:p w14:paraId="3F4BE3DA" w14:textId="5D4A63A0"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R</w:t>
      </w:r>
      <w:r w:rsidR="008A310F" w:rsidRPr="003A740C">
        <w:rPr>
          <w:rFonts w:eastAsiaTheme="majorEastAsia" w:cs="Arial"/>
          <w:color w:val="000000" w:themeColor="text1"/>
        </w:rPr>
        <w:t xml:space="preserve">eject the N32 interface connectivity and any control plane traffic exchanged over the N32 interface with Roaming partners on behalf of the Client Operators. </w:t>
      </w:r>
    </w:p>
    <w:p w14:paraId="5D7103AD" w14:textId="3DAED2B1"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Centralise roaming inter-operability tests</w:t>
      </w:r>
      <w:r w:rsidR="00831400">
        <w:rPr>
          <w:rFonts w:eastAsiaTheme="majorEastAsia" w:cs="Arial"/>
          <w:color w:val="000000" w:themeColor="text1"/>
        </w:rPr>
        <w:t xml:space="preserve"> for RH-mediated relations</w:t>
      </w:r>
      <w:r w:rsidRPr="003A740C">
        <w:rPr>
          <w:rFonts w:eastAsiaTheme="majorEastAsia" w:cs="Arial"/>
          <w:color w:val="000000" w:themeColor="text1"/>
        </w:rPr>
        <w:t>.</w:t>
      </w:r>
    </w:p>
    <w:p w14:paraId="53A6E9C0" w14:textId="76D5986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eer with another RH provider</w:t>
      </w:r>
      <w:r w:rsidR="00831400">
        <w:rPr>
          <w:rFonts w:eastAsiaTheme="majorEastAsia" w:cs="Arial"/>
          <w:color w:val="000000" w:themeColor="text1"/>
        </w:rPr>
        <w:t>s</w:t>
      </w:r>
      <w:r w:rsidR="008A310F" w:rsidRPr="003A740C">
        <w:rPr>
          <w:rFonts w:eastAsiaTheme="majorEastAsia" w:cs="Arial"/>
          <w:color w:val="000000" w:themeColor="text1"/>
        </w:rPr>
        <w:t>, each serving different Client Operators. A maximum of two RH providers shall be supported in a roaming path.</w:t>
      </w:r>
    </w:p>
    <w:p w14:paraId="456245CA" w14:textId="79D88F9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dentify visited and home PLMN in every message exchanged over the N32 interface</w:t>
      </w:r>
    </w:p>
    <w:p w14:paraId="661C2475" w14:textId="77777777" w:rsidR="008A310F" w:rsidRPr="003A740C" w:rsidRDefault="008A310F" w:rsidP="008A310F">
      <w:pPr>
        <w:spacing w:before="180"/>
        <w:ind w:left="1560" w:hanging="851"/>
        <w:rPr>
          <w:rFonts w:eastAsiaTheme="majorEastAsia" w:cs="Arial"/>
          <w:color w:val="000000" w:themeColor="text1"/>
        </w:rPr>
      </w:pPr>
      <w:r w:rsidRPr="003A740C">
        <w:rPr>
          <w:rFonts w:eastAsiaTheme="majorEastAsia" w:cs="Arial"/>
          <w:color w:val="000000" w:themeColor="text1"/>
        </w:rPr>
        <w:t xml:space="preserve">NOTE: </w:t>
      </w:r>
      <w:r w:rsidRPr="003A740C">
        <w:rPr>
          <w:rFonts w:eastAsiaTheme="majorEastAsia" w:cs="Arial"/>
          <w:color w:val="000000" w:themeColor="text1"/>
        </w:rPr>
        <w:tab/>
        <w:t xml:space="preserve">It is preferred that the RH service is able to identify the home PLMN ID in every message. However, that depends on the feedback from 3GPP WGs and whether that is possible. </w:t>
      </w:r>
    </w:p>
    <w:p w14:paraId="60AF80AE" w14:textId="0408AA2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 xml:space="preserve">mplement anti-spoofing mechanisms that enable cross-layer validation of source and destination address and identifiers (e.g. FQDNs or PLMN IDs). </w:t>
      </w:r>
    </w:p>
    <w:p w14:paraId="47E88DCB" w14:textId="5B73A8F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T</w:t>
      </w:r>
      <w:r w:rsidR="008A310F" w:rsidRPr="003A740C">
        <w:rPr>
          <w:rFonts w:eastAsiaTheme="majorEastAsia" w:cs="Arial"/>
          <w:color w:val="000000" w:themeColor="text1"/>
        </w:rPr>
        <w:t>o be perceived as a roaming partner for its Client Operators in a similar manner as RH providers are defined and working in the mobile roaming eco-system for 2G/3G and LTE.</w:t>
      </w:r>
    </w:p>
    <w:p w14:paraId="588CB6CC" w14:textId="6E93624E" w:rsidR="00D624A8" w:rsidRPr="003A740C" w:rsidRDefault="000E783A" w:rsidP="000E783A">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1</w:t>
      </w:r>
      <w:r w:rsidRPr="003A740C">
        <w:rPr>
          <w:rFonts w:eastAsiaTheme="majorEastAsia" w:cs="Arial"/>
          <w:color w:val="000000" w:themeColor="text1"/>
          <w:lang w:val="en-US"/>
        </w:rPr>
        <w:tab/>
      </w:r>
      <w:r w:rsidR="00617C1B" w:rsidRPr="003A740C">
        <w:rPr>
          <w:color w:val="000000" w:themeColor="text1"/>
        </w:rPr>
        <w:t xml:space="preserve">A Roaming Hub is an intermediary that provides the technical and commercial means to facilitate the deployment and operation of International Roaming Services between the Client Operator and </w:t>
      </w:r>
      <w:r w:rsidR="00831400">
        <w:rPr>
          <w:color w:val="000000" w:themeColor="text1"/>
        </w:rPr>
        <w:t xml:space="preserve">a set of selected </w:t>
      </w:r>
      <w:r w:rsidR="00617C1B" w:rsidRPr="003A740C">
        <w:rPr>
          <w:color w:val="000000" w:themeColor="text1"/>
        </w:rPr>
        <w:t xml:space="preserve">Connected Operators.  The Roaming Hubs specific requirements, according to their role and responsibilities </w:t>
      </w:r>
      <w:r w:rsidR="004F2896" w:rsidRPr="003A740C">
        <w:rPr>
          <w:rFonts w:eastAsiaTheme="majorEastAsia" w:cs="Arial"/>
          <w:color w:val="000000" w:themeColor="text1"/>
        </w:rPr>
        <w:t xml:space="preserve">assumes financial </w:t>
      </w:r>
      <w:r w:rsidR="004D2636" w:rsidRPr="003A740C">
        <w:rPr>
          <w:rFonts w:eastAsiaTheme="majorEastAsia" w:cs="Arial"/>
          <w:color w:val="000000" w:themeColor="text1"/>
        </w:rPr>
        <w:t xml:space="preserve">and technical </w:t>
      </w:r>
      <w:r w:rsidR="004F2896" w:rsidRPr="003A740C">
        <w:rPr>
          <w:rFonts w:eastAsiaTheme="majorEastAsia" w:cs="Arial"/>
          <w:color w:val="000000" w:themeColor="text1"/>
        </w:rPr>
        <w:t xml:space="preserve">liability to apply all necessary controls </w:t>
      </w:r>
      <w:r w:rsidR="006F246C" w:rsidRPr="003A740C">
        <w:rPr>
          <w:rFonts w:eastAsiaTheme="majorEastAsia" w:cs="Arial"/>
          <w:color w:val="000000" w:themeColor="text1"/>
        </w:rPr>
        <w:t>and access to all CP and UP c</w:t>
      </w:r>
      <w:r w:rsidR="00AB5F0F" w:rsidRPr="003A740C">
        <w:rPr>
          <w:rFonts w:eastAsiaTheme="majorEastAsia" w:cs="Arial"/>
          <w:color w:val="000000" w:themeColor="text1"/>
        </w:rPr>
        <w:t>ommunications.</w:t>
      </w:r>
    </w:p>
    <w:p w14:paraId="09A53591" w14:textId="3FBCBC98" w:rsidR="008A310F" w:rsidRPr="002A69D9" w:rsidRDefault="000E783A" w:rsidP="002A69D9">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2</w:t>
      </w:r>
      <w:r w:rsidRPr="003A740C">
        <w:rPr>
          <w:rFonts w:eastAsiaTheme="majorEastAsia" w:cs="Arial"/>
          <w:color w:val="000000" w:themeColor="text1"/>
          <w:lang w:val="en-US"/>
        </w:rPr>
        <w:tab/>
      </w:r>
      <w:r w:rsidR="00AB5F0F" w:rsidRPr="003A740C">
        <w:rPr>
          <w:rFonts w:eastAsiaTheme="majorEastAsia" w:cs="Arial"/>
          <w:color w:val="000000" w:themeColor="text1"/>
        </w:rPr>
        <w:t xml:space="preserve">Provide the ability for RH </w:t>
      </w:r>
      <w:r w:rsidR="00BE51C2" w:rsidRPr="003A740C">
        <w:rPr>
          <w:rFonts w:eastAsiaTheme="majorEastAsia" w:cs="Arial"/>
          <w:color w:val="000000" w:themeColor="text1"/>
        </w:rPr>
        <w:t xml:space="preserve">to support any </w:t>
      </w:r>
      <w:r w:rsidR="00F5019F" w:rsidRPr="003A740C">
        <w:rPr>
          <w:rFonts w:eastAsiaTheme="majorEastAsia" w:cs="Arial"/>
          <w:color w:val="000000" w:themeColor="text1"/>
        </w:rPr>
        <w:t xml:space="preserve">Client PLMN </w:t>
      </w:r>
      <w:r w:rsidR="00BE51C2" w:rsidRPr="003A740C">
        <w:rPr>
          <w:rFonts w:eastAsiaTheme="majorEastAsia" w:cs="Arial"/>
          <w:color w:val="000000" w:themeColor="text1"/>
        </w:rPr>
        <w:t xml:space="preserve">applicable privacy and security regulations, which </w:t>
      </w:r>
      <w:r w:rsidR="00F10A48" w:rsidRPr="003A740C">
        <w:rPr>
          <w:rFonts w:eastAsiaTheme="majorEastAsia" w:cs="Arial"/>
          <w:color w:val="000000" w:themeColor="text1"/>
        </w:rPr>
        <w:t xml:space="preserve">may limit </w:t>
      </w:r>
      <w:r w:rsidR="00F5019F" w:rsidRPr="003A740C">
        <w:rPr>
          <w:rFonts w:eastAsiaTheme="majorEastAsia" w:cs="Arial"/>
          <w:color w:val="000000" w:themeColor="text1"/>
        </w:rPr>
        <w:t>access to specific information not required for RH to fulfil its obligations or may mandate jurisdiction where services can be provided.</w:t>
      </w:r>
    </w:p>
    <w:p w14:paraId="2204AC28" w14:textId="33B1A833"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4" w:name="_Ref102131989"/>
      <w:r>
        <w:rPr>
          <w:rFonts w:eastAsiaTheme="majorEastAsia" w:cs="Arial"/>
          <w:color w:val="000000" w:themeColor="text1"/>
        </w:rPr>
        <w:lastRenderedPageBreak/>
        <w:t>A</w:t>
      </w:r>
      <w:r w:rsidR="008A310F" w:rsidRPr="003A740C">
        <w:rPr>
          <w:rFonts w:eastAsiaTheme="majorEastAsia" w:cs="Arial"/>
          <w:color w:val="000000" w:themeColor="text1"/>
        </w:rPr>
        <w:t xml:space="preserve">dhere to the same technical security guidelines as those applicable to mobile operators. In this regard, please be referred to FS.21 chapter 14 “Holistic Security approach for Mobile Roaming services” that need to be added as binding condition in the Roaming </w:t>
      </w:r>
      <w:proofErr w:type="spellStart"/>
      <w:r w:rsidR="008A310F" w:rsidRPr="003A740C">
        <w:rPr>
          <w:rFonts w:eastAsiaTheme="majorEastAsia" w:cs="Arial"/>
          <w:color w:val="000000" w:themeColor="text1"/>
        </w:rPr>
        <w:t>Hubbing</w:t>
      </w:r>
      <w:proofErr w:type="spellEnd"/>
      <w:r w:rsidR="008A310F" w:rsidRPr="003A740C">
        <w:rPr>
          <w:rFonts w:eastAsiaTheme="majorEastAsia" w:cs="Arial"/>
          <w:color w:val="000000" w:themeColor="text1"/>
        </w:rPr>
        <w:t xml:space="preserve"> Agreement Templates.</w:t>
      </w:r>
      <w:bookmarkEnd w:id="4"/>
    </w:p>
    <w:p w14:paraId="6E386ED6" w14:textId="77777777" w:rsidR="00C63213" w:rsidRPr="003A740C" w:rsidRDefault="00C63213" w:rsidP="00C63213">
      <w:pPr>
        <w:spacing w:before="180"/>
        <w:ind w:left="1560" w:hanging="851"/>
        <w:rPr>
          <w:rFonts w:eastAsiaTheme="majorEastAsia" w:cs="Arial"/>
          <w:color w:val="000000" w:themeColor="text1"/>
        </w:rPr>
      </w:pPr>
      <w:r w:rsidRPr="003A740C">
        <w:rPr>
          <w:rFonts w:eastAsiaTheme="majorEastAsia" w:cs="Arial"/>
          <w:color w:val="000000" w:themeColor="text1"/>
        </w:rPr>
        <w:t>Note</w:t>
      </w:r>
      <w:r w:rsidRPr="003A740C">
        <w:rPr>
          <w:rFonts w:eastAsiaTheme="majorEastAsia" w:cs="Arial"/>
          <w:color w:val="000000" w:themeColor="text1"/>
        </w:rPr>
        <w:tab/>
        <w:t>This implies that all actors (PLMN, outsourced SEPP, RHUB, RVAS) must, among other things, comply with:</w:t>
      </w:r>
    </w:p>
    <w:p w14:paraId="467A3A26" w14:textId="388837D6"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Process and store identifiers and end-user information in a secure manner.</w:t>
      </w:r>
    </w:p>
    <w:p w14:paraId="19350613" w14:textId="55E6E62B"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Only be able to modify, add or delete information that is relevant to their role, respecting what is contractually agreed in service level agreements (SLAs) and service level objectives (SLOs) and enforced technically.</w:t>
      </w:r>
    </w:p>
    <w:p w14:paraId="0A116C46" w14:textId="5FE5A902"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Isolation of the individual operator signalling flows should be taken into account as well as the associated means for isolation breaches detection and mitigation.</w:t>
      </w:r>
    </w:p>
    <w:p w14:paraId="284D4204" w14:textId="633350DF"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w:t>
      </w:r>
      <w:r w:rsidR="008A310F" w:rsidRPr="003A740C">
        <w:rPr>
          <w:rFonts w:eastAsiaTheme="majorEastAsia" w:cs="Arial"/>
          <w:color w:val="000000" w:themeColor="text1"/>
        </w:rPr>
        <w:t>ontrol the roaming subscriber user plane in order to protect RH business which is financial</w:t>
      </w:r>
      <w:r w:rsidRPr="003A740C">
        <w:rPr>
          <w:rFonts w:eastAsiaTheme="majorEastAsia" w:cs="Arial"/>
          <w:color w:val="000000" w:themeColor="text1"/>
        </w:rPr>
        <w:t>ly</w:t>
      </w:r>
      <w:r w:rsidR="008A310F" w:rsidRPr="003A740C">
        <w:rPr>
          <w:rFonts w:eastAsiaTheme="majorEastAsia" w:cs="Arial"/>
          <w:color w:val="000000" w:themeColor="text1"/>
        </w:rPr>
        <w:t xml:space="preserve"> liable</w:t>
      </w:r>
      <w:r w:rsidRPr="003A740C">
        <w:rPr>
          <w:rFonts w:eastAsiaTheme="majorEastAsia" w:cs="Arial"/>
          <w:color w:val="000000" w:themeColor="text1"/>
        </w:rPr>
        <w:t>.</w:t>
      </w:r>
      <w:r w:rsidR="008A310F" w:rsidRPr="003A740C">
        <w:rPr>
          <w:rFonts w:eastAsiaTheme="majorEastAsia" w:cs="Arial"/>
          <w:color w:val="000000" w:themeColor="text1"/>
        </w:rPr>
        <w:br/>
      </w:r>
      <w:r w:rsidRPr="003A740C">
        <w:rPr>
          <w:rFonts w:eastAsiaTheme="majorEastAsia" w:cs="Arial"/>
          <w:color w:val="000000" w:themeColor="text1"/>
          <w:lang w:val="en-US"/>
        </w:rPr>
        <w:t>T</w:t>
      </w:r>
      <w:r w:rsidRPr="003A740C">
        <w:rPr>
          <w:rFonts w:eastAsiaTheme="majorEastAsia" w:cs="Arial"/>
          <w:color w:val="000000" w:themeColor="text1"/>
        </w:rPr>
        <w:t xml:space="preserve">his </w:t>
      </w:r>
      <w:r w:rsidR="008A310F" w:rsidRPr="003A740C">
        <w:rPr>
          <w:rFonts w:eastAsiaTheme="majorEastAsia" w:cs="Arial"/>
          <w:color w:val="000000" w:themeColor="text1"/>
        </w:rPr>
        <w:t>control shall include the ability to prevent high data consumption as well as throttling or stopping ongoing data sessions on</w:t>
      </w:r>
      <w:r w:rsidR="00972ACF">
        <w:rPr>
          <w:rFonts w:eastAsiaTheme="majorEastAsia" w:cs="Arial"/>
          <w:color w:val="000000" w:themeColor="text1"/>
        </w:rPr>
        <w:t xml:space="preserve"> an</w:t>
      </w:r>
      <w:r w:rsidR="008A310F" w:rsidRPr="003A740C">
        <w:rPr>
          <w:rFonts w:eastAsiaTheme="majorEastAsia" w:cs="Arial"/>
          <w:color w:val="000000" w:themeColor="text1"/>
        </w:rPr>
        <w:t xml:space="preserve"> individual user basis.</w:t>
      </w:r>
    </w:p>
    <w:p w14:paraId="5FDE57C7" w14:textId="418E6B8B"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5" w:name="_Hlk117602872"/>
      <w:r w:rsidRPr="003A740C">
        <w:rPr>
          <w:rFonts w:eastAsiaTheme="majorEastAsia" w:cs="Arial"/>
          <w:color w:val="000000" w:themeColor="text1"/>
        </w:rPr>
        <w:t xml:space="preserve">To limit roaming to a set of test users during </w:t>
      </w:r>
      <w:r w:rsidR="008A310F" w:rsidRPr="003A740C">
        <w:rPr>
          <w:rFonts w:eastAsiaTheme="majorEastAsia" w:cs="Arial"/>
          <w:color w:val="000000" w:themeColor="text1"/>
        </w:rPr>
        <w:t xml:space="preserve">the test phase, </w:t>
      </w:r>
      <w:r w:rsidRPr="003A740C">
        <w:rPr>
          <w:rFonts w:eastAsiaTheme="majorEastAsia" w:cs="Arial"/>
          <w:color w:val="000000" w:themeColor="text1"/>
        </w:rPr>
        <w:t xml:space="preserve">as </w:t>
      </w:r>
      <w:r w:rsidR="008A310F" w:rsidRPr="003A740C">
        <w:rPr>
          <w:rFonts w:eastAsiaTheme="majorEastAsia" w:cs="Arial"/>
          <w:color w:val="000000" w:themeColor="text1"/>
        </w:rPr>
        <w:t xml:space="preserve">only test users are allowed to perform roaming registration via the roaming hub. </w:t>
      </w:r>
      <w:r w:rsidR="008A310F" w:rsidRPr="003A740C">
        <w:rPr>
          <w:rFonts w:eastAsiaTheme="majorEastAsia" w:cs="Arial"/>
          <w:color w:val="000000" w:themeColor="text1"/>
        </w:rPr>
        <w:br/>
        <w:t xml:space="preserve">To avoid impacts on business, the roaming hub shall be able to reject commercial user registration with </w:t>
      </w:r>
      <w:r w:rsidR="0043174E" w:rsidRPr="003A740C">
        <w:rPr>
          <w:rFonts w:eastAsiaTheme="majorEastAsia" w:cs="Arial"/>
          <w:color w:val="000000" w:themeColor="text1"/>
        </w:rPr>
        <w:t xml:space="preserve">an </w:t>
      </w:r>
      <w:r w:rsidR="008A310F" w:rsidRPr="003A740C">
        <w:rPr>
          <w:rFonts w:eastAsiaTheme="majorEastAsia" w:cs="Arial"/>
          <w:color w:val="000000" w:themeColor="text1"/>
        </w:rPr>
        <w:t xml:space="preserve">appropriate release cause in order for the </w:t>
      </w:r>
      <w:r w:rsidR="00972ACF">
        <w:rPr>
          <w:rFonts w:eastAsiaTheme="majorEastAsia" w:cs="Arial"/>
          <w:color w:val="000000" w:themeColor="text1"/>
        </w:rPr>
        <w:t>UE</w:t>
      </w:r>
      <w:r w:rsidR="00972ACF" w:rsidRPr="003A740C">
        <w:rPr>
          <w:rFonts w:eastAsiaTheme="majorEastAsia" w:cs="Arial"/>
          <w:color w:val="000000" w:themeColor="text1"/>
        </w:rPr>
        <w:t xml:space="preserve"> </w:t>
      </w:r>
      <w:r w:rsidR="005D27AA" w:rsidRPr="003A740C">
        <w:rPr>
          <w:rFonts w:eastAsiaTheme="majorEastAsia" w:cs="Arial"/>
          <w:color w:val="000000" w:themeColor="text1"/>
        </w:rPr>
        <w:t xml:space="preserve">to </w:t>
      </w:r>
      <w:r w:rsidR="008A310F" w:rsidRPr="003A740C">
        <w:rPr>
          <w:rFonts w:eastAsiaTheme="majorEastAsia" w:cs="Arial"/>
          <w:color w:val="000000" w:themeColor="text1"/>
        </w:rPr>
        <w:t>be able to reselect another roaming partner or technology.</w:t>
      </w:r>
      <w:r w:rsidR="0043174E" w:rsidRPr="003A740C">
        <w:rPr>
          <w:rFonts w:eastAsiaTheme="majorEastAsia" w:cs="Arial"/>
          <w:color w:val="000000" w:themeColor="text1"/>
        </w:rPr>
        <w:t xml:space="preserve"> </w:t>
      </w:r>
      <w:bookmarkEnd w:id="5"/>
      <w:r w:rsidR="0043174E"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6FDA4BDA" w14:textId="0392A558"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T</w:t>
      </w:r>
      <w:r w:rsidRPr="003A740C">
        <w:rPr>
          <w:rFonts w:eastAsiaTheme="majorEastAsia" w:cs="Arial"/>
          <w:color w:val="000000" w:themeColor="text1"/>
        </w:rPr>
        <w:t xml:space="preserve">o </w:t>
      </w:r>
      <w:r w:rsidR="008A310F" w:rsidRPr="003A740C">
        <w:rPr>
          <w:rFonts w:eastAsiaTheme="majorEastAsia" w:cs="Arial"/>
          <w:color w:val="000000" w:themeColor="text1"/>
        </w:rPr>
        <w:t xml:space="preserve">automate or </w:t>
      </w:r>
      <w:r>
        <w:rPr>
          <w:rFonts w:eastAsiaTheme="majorEastAsia" w:cs="Arial"/>
          <w:color w:val="000000" w:themeColor="text1"/>
        </w:rPr>
        <w:t xml:space="preserve">streamline the </w:t>
      </w:r>
      <w:r w:rsidR="008A310F" w:rsidRPr="003A740C">
        <w:rPr>
          <w:rFonts w:eastAsiaTheme="majorEastAsia" w:cs="Arial"/>
          <w:color w:val="000000" w:themeColor="text1"/>
        </w:rPr>
        <w:t>manage</w:t>
      </w:r>
      <w:r>
        <w:rPr>
          <w:rFonts w:eastAsiaTheme="majorEastAsia" w:cs="Arial"/>
          <w:color w:val="000000" w:themeColor="text1"/>
        </w:rPr>
        <w:t>ment of</w:t>
      </w:r>
      <w:r w:rsidR="008A310F" w:rsidRPr="003A740C">
        <w:rPr>
          <w:rFonts w:eastAsiaTheme="majorEastAsia" w:cs="Arial"/>
          <w:color w:val="000000" w:themeColor="text1"/>
        </w:rPr>
        <w:t xml:space="preserve"> multiple connections and certificates by the RH for its operator customers</w:t>
      </w:r>
      <w:r>
        <w:rPr>
          <w:rFonts w:eastAsiaTheme="majorEastAsia" w:cs="Arial"/>
          <w:color w:val="000000" w:themeColor="text1"/>
        </w:rPr>
        <w:t>,</w:t>
      </w:r>
      <w:r w:rsidR="008A310F" w:rsidRPr="003A740C">
        <w:rPr>
          <w:rFonts w:eastAsiaTheme="majorEastAsia" w:cs="Arial"/>
          <w:color w:val="000000" w:themeColor="text1"/>
        </w:rPr>
        <w:t xml:space="preserve"> </w:t>
      </w:r>
      <w:r>
        <w:rPr>
          <w:rFonts w:eastAsiaTheme="majorEastAsia" w:cs="Arial"/>
          <w:color w:val="000000" w:themeColor="text1"/>
        </w:rPr>
        <w:t>for reasons of service viability and</w:t>
      </w:r>
      <w:r w:rsidRPr="003A740C">
        <w:rPr>
          <w:rFonts w:eastAsiaTheme="majorEastAsia" w:cs="Arial"/>
          <w:color w:val="000000" w:themeColor="text1"/>
        </w:rPr>
        <w:t xml:space="preserve"> operational efficiency</w:t>
      </w:r>
      <w:r w:rsidR="008A310F" w:rsidRPr="003A740C">
        <w:rPr>
          <w:rFonts w:eastAsiaTheme="majorEastAsia" w:cs="Arial"/>
          <w:color w:val="000000" w:themeColor="text1"/>
        </w:rPr>
        <w:t>.</w:t>
      </w:r>
    </w:p>
    <w:p w14:paraId="162C2B88" w14:textId="6280422E"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 xml:space="preserve">To </w:t>
      </w:r>
      <w:r w:rsidR="00914467" w:rsidRPr="003A740C">
        <w:rPr>
          <w:rFonts w:eastAsiaTheme="majorEastAsia" w:cs="Arial"/>
          <w:color w:val="000000" w:themeColor="text1"/>
        </w:rPr>
        <w:t>serve hundreds of roaming relations between its customer operators</w:t>
      </w:r>
      <w:r>
        <w:rPr>
          <w:rFonts w:eastAsiaTheme="majorEastAsia" w:cs="Arial"/>
          <w:color w:val="000000" w:themeColor="text1"/>
        </w:rPr>
        <w:t xml:space="preserve"> in an efficient manner</w:t>
      </w:r>
      <w:r w:rsidR="00914467" w:rsidRPr="003A740C">
        <w:rPr>
          <w:rFonts w:eastAsiaTheme="majorEastAsia" w:cs="Arial"/>
          <w:color w:val="000000" w:themeColor="text1"/>
        </w:rPr>
        <w:t xml:space="preserve">. </w:t>
      </w:r>
      <w:r w:rsidR="00051A54">
        <w:rPr>
          <w:rFonts w:eastAsiaTheme="majorEastAsia" w:cs="Arial"/>
          <w:color w:val="000000" w:themeColor="text1"/>
        </w:rPr>
        <w:t xml:space="preserve">In a setting with n RH customers, up to </w:t>
      </w:r>
      <w:r w:rsidR="006D5856" w:rsidRPr="003A740C">
        <w:rPr>
          <w:rFonts w:eastAsiaTheme="majorEastAsia" w:cs="Arial"/>
          <w:color w:val="000000" w:themeColor="text1"/>
        </w:rPr>
        <w:t>n * (n – 1)</w:t>
      </w:r>
      <w:r w:rsidR="00051A54">
        <w:rPr>
          <w:rFonts w:eastAsiaTheme="majorEastAsia" w:cs="Arial"/>
          <w:color w:val="000000" w:themeColor="text1"/>
        </w:rPr>
        <w:t>/2</w:t>
      </w:r>
      <w:r w:rsidR="006D5856" w:rsidRPr="003A740C">
        <w:rPr>
          <w:rFonts w:eastAsiaTheme="majorEastAsia" w:cs="Arial"/>
          <w:color w:val="000000" w:themeColor="text1"/>
        </w:rPr>
        <w:t xml:space="preserve"> </w:t>
      </w:r>
      <w:r w:rsidR="00051A54">
        <w:rPr>
          <w:rFonts w:eastAsiaTheme="majorEastAsia" w:cs="Arial"/>
          <w:color w:val="000000" w:themeColor="text1"/>
        </w:rPr>
        <w:t>roaming relations need to be supported, each involving N32 connections for inbound and outbound roamers separately.</w:t>
      </w:r>
      <w:r w:rsidR="006D5856" w:rsidRPr="003A740C">
        <w:rPr>
          <w:rFonts w:eastAsiaTheme="majorEastAsia" w:cs="Arial"/>
          <w:color w:val="000000" w:themeColor="text1"/>
        </w:rPr>
        <w:t xml:space="preserve"> It is anticipated that</w:t>
      </w:r>
      <w:r w:rsidR="00051A54">
        <w:rPr>
          <w:rFonts w:eastAsiaTheme="majorEastAsia" w:cs="Arial"/>
          <w:color w:val="000000" w:themeColor="text1"/>
        </w:rPr>
        <w:t xml:space="preserve">, without respective </w:t>
      </w:r>
      <w:r w:rsidR="00295137">
        <w:rPr>
          <w:rFonts w:eastAsiaTheme="majorEastAsia" w:cs="Arial"/>
          <w:color w:val="000000" w:themeColor="text1"/>
        </w:rPr>
        <w:t>considerations in solution development</w:t>
      </w:r>
      <w:r w:rsidR="00051A54">
        <w:rPr>
          <w:rFonts w:eastAsiaTheme="majorEastAsia" w:cs="Arial"/>
          <w:color w:val="000000" w:themeColor="text1"/>
        </w:rPr>
        <w:t>,</w:t>
      </w:r>
      <w:r w:rsidR="006D5856" w:rsidRPr="003A740C">
        <w:rPr>
          <w:rFonts w:eastAsiaTheme="majorEastAsia" w:cs="Arial"/>
          <w:color w:val="000000" w:themeColor="text1"/>
        </w:rPr>
        <w:t xml:space="preserve"> scalability issues are likely to occur and operational handling to be difficult. The solution should </w:t>
      </w:r>
      <w:r w:rsidR="00051A54">
        <w:rPr>
          <w:rFonts w:eastAsiaTheme="majorEastAsia" w:cs="Arial"/>
          <w:color w:val="000000" w:themeColor="text1"/>
        </w:rPr>
        <w:t xml:space="preserve">therefore </w:t>
      </w:r>
      <w:r w:rsidR="006D5856" w:rsidRPr="003A740C">
        <w:rPr>
          <w:rFonts w:eastAsiaTheme="majorEastAsia" w:cs="Arial"/>
          <w:color w:val="000000" w:themeColor="text1"/>
        </w:rPr>
        <w:t xml:space="preserve">scale accordingly. </w:t>
      </w:r>
      <w:r w:rsidR="00914467"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2BA659F8" w14:textId="77777777" w:rsidR="008A310F" w:rsidRPr="002A69D9" w:rsidRDefault="008A310F" w:rsidP="00730F78">
      <w:pPr>
        <w:suppressAutoHyphens/>
        <w:spacing w:before="180"/>
        <w:rPr>
          <w:rFonts w:eastAsiaTheme="majorEastAsia" w:cs="Arial"/>
          <w:color w:val="000000" w:themeColor="text1"/>
        </w:rPr>
      </w:pPr>
    </w:p>
    <w:p w14:paraId="727112DC" w14:textId="6FCFA6CF" w:rsidR="00301768" w:rsidRPr="003A740C" w:rsidRDefault="00F87A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5GMRR responses to SA3 Observations in S3-214456</w:t>
      </w:r>
      <w:r w:rsidR="00001E55" w:rsidRPr="003A740C">
        <w:rPr>
          <w:rFonts w:eastAsia="MS Mincho"/>
          <w:b/>
          <w:bCs/>
          <w:color w:val="000000" w:themeColor="text1"/>
          <w:sz w:val="28"/>
          <w:szCs w:val="28"/>
          <w:lang w:eastAsia="ja-JP"/>
        </w:rPr>
        <w:t>:</w:t>
      </w:r>
    </w:p>
    <w:p w14:paraId="757FD2D5" w14:textId="0ED873C3" w:rsidR="009F4522" w:rsidRPr="003A740C" w:rsidRDefault="009F4522">
      <w:pPr>
        <w:pStyle w:val="NormalParagraph"/>
        <w:rPr>
          <w:rFonts w:eastAsia="MS Mincho"/>
          <w:color w:val="000000" w:themeColor="text1"/>
          <w:lang w:eastAsia="ja-JP"/>
        </w:rPr>
      </w:pPr>
      <w:r w:rsidRPr="003A740C">
        <w:rPr>
          <w:color w:val="000000" w:themeColor="text1"/>
        </w:rPr>
        <w:t>5GMRR thank</w:t>
      </w:r>
      <w:r w:rsidR="00E662EF" w:rsidRPr="003A740C">
        <w:rPr>
          <w:color w:val="000000" w:themeColor="text1"/>
        </w:rPr>
        <w:t>s</w:t>
      </w:r>
      <w:r w:rsidRPr="003A740C">
        <w:rPr>
          <w:color w:val="000000" w:themeColor="text1"/>
        </w:rPr>
        <w:t xml:space="preserve"> 3GPP SA3 for their LS on 5GS roaming </w:t>
      </w:r>
      <w:proofErr w:type="spellStart"/>
      <w:r w:rsidRPr="003A740C">
        <w:rPr>
          <w:color w:val="000000" w:themeColor="text1"/>
        </w:rPr>
        <w:t>hubbing</w:t>
      </w:r>
      <w:proofErr w:type="spellEnd"/>
      <w:r w:rsidRPr="003A740C">
        <w:rPr>
          <w:color w:val="000000" w:themeColor="text1"/>
        </w:rPr>
        <w:t xml:space="preserve"> (S3-</w:t>
      </w:r>
      <w:r w:rsidRPr="003A740C">
        <w:rPr>
          <w:bCs/>
          <w:iCs/>
          <w:color w:val="000000" w:themeColor="text1"/>
          <w:sz w:val="20"/>
          <w:szCs w:val="20"/>
          <w:lang w:val="sv-SE" w:eastAsia="de-DE"/>
        </w:rPr>
        <w:t>214456</w:t>
      </w:r>
      <w:r w:rsidRPr="003A740C">
        <w:rPr>
          <w:color w:val="000000" w:themeColor="text1"/>
        </w:rPr>
        <w:t xml:space="preserve">). </w:t>
      </w:r>
      <w:r w:rsidR="00F95550" w:rsidRPr="003A740C">
        <w:rPr>
          <w:color w:val="000000" w:themeColor="text1"/>
        </w:rPr>
        <w:t xml:space="preserve">In response to the requests made by </w:t>
      </w:r>
      <w:r w:rsidR="009B7049" w:rsidRPr="003A740C">
        <w:rPr>
          <w:color w:val="000000" w:themeColor="text1"/>
        </w:rPr>
        <w:t>3GPP SA3</w:t>
      </w:r>
      <w:r w:rsidR="00F95550" w:rsidRPr="003A740C">
        <w:rPr>
          <w:color w:val="000000" w:themeColor="text1"/>
        </w:rPr>
        <w:t xml:space="preserve">, </w:t>
      </w:r>
      <w:r w:rsidR="009B7049" w:rsidRPr="003A740C">
        <w:rPr>
          <w:color w:val="000000" w:themeColor="text1"/>
        </w:rPr>
        <w:t>5GMRR</w:t>
      </w:r>
      <w:r w:rsidR="00F95550" w:rsidRPr="003A740C">
        <w:rPr>
          <w:color w:val="000000" w:themeColor="text1"/>
        </w:rPr>
        <w:t xml:space="preserve"> </w:t>
      </w:r>
      <w:r w:rsidR="00214C57" w:rsidRPr="003A740C">
        <w:rPr>
          <w:color w:val="000000" w:themeColor="text1"/>
        </w:rPr>
        <w:t>responds as follows</w:t>
      </w:r>
      <w:r w:rsidR="00214C57" w:rsidRPr="003A740C">
        <w:rPr>
          <w:rFonts w:cs="Arial"/>
          <w:color w:val="000000" w:themeColor="text1"/>
        </w:rPr>
        <w:t>.</w:t>
      </w:r>
    </w:p>
    <w:p w14:paraId="230DD64F" w14:textId="7800E50D" w:rsidR="009F4522" w:rsidRPr="003A740C" w:rsidRDefault="008A310F">
      <w:pPr>
        <w:pStyle w:val="NormalParagraph"/>
        <w:rPr>
          <w:i/>
          <w:iCs/>
          <w:color w:val="000000" w:themeColor="text1"/>
        </w:rPr>
      </w:pPr>
      <w:r w:rsidRPr="003A740C">
        <w:rPr>
          <w:rFonts w:cs="Arial"/>
          <w:i/>
          <w:iCs/>
          <w:color w:val="000000" w:themeColor="text1"/>
          <w:u w:val="single"/>
        </w:rPr>
        <w:t xml:space="preserve">SA3 </w:t>
      </w:r>
      <w:r w:rsidR="009F4522" w:rsidRPr="003A740C">
        <w:rPr>
          <w:rFonts w:cs="Arial"/>
          <w:i/>
          <w:iCs/>
          <w:color w:val="000000" w:themeColor="text1"/>
          <w:u w:val="single"/>
        </w:rPr>
        <w:t>Observation 1</w:t>
      </w:r>
      <w:r w:rsidR="009F4522" w:rsidRPr="003A740C">
        <w:rPr>
          <w:rFonts w:cs="Arial"/>
          <w:i/>
          <w:iCs/>
          <w:color w:val="000000" w:themeColor="text1"/>
        </w:rPr>
        <w:t>:</w:t>
      </w:r>
      <w:r w:rsidR="001010F0" w:rsidRPr="003A740C">
        <w:rPr>
          <w:rFonts w:cs="Arial"/>
          <w:i/>
          <w:iCs/>
          <w:color w:val="000000" w:themeColor="text1"/>
        </w:rPr>
        <w:t xml:space="preserve"> </w:t>
      </w:r>
      <w:r w:rsidR="001010F0" w:rsidRPr="003A740C">
        <w:rPr>
          <w:i/>
          <w:iCs/>
          <w:color w:val="000000" w:themeColor="text1"/>
        </w:rPr>
        <w:t xml:space="preserve">The deployment in Figure 1 of 5GJA's LS is not supported by 3GPP specifications, as there is no concept of SEPP chaining, i.e.5GJA’s LS assumes having a RH SEPP on the path between </w:t>
      </w:r>
      <w:proofErr w:type="spellStart"/>
      <w:r w:rsidR="001010F0" w:rsidRPr="003A740C">
        <w:rPr>
          <w:i/>
          <w:iCs/>
          <w:color w:val="000000" w:themeColor="text1"/>
        </w:rPr>
        <w:t>pSEPP</w:t>
      </w:r>
      <w:proofErr w:type="spellEnd"/>
      <w:r w:rsidR="001010F0" w:rsidRPr="003A740C">
        <w:rPr>
          <w:i/>
          <w:iCs/>
          <w:color w:val="000000" w:themeColor="text1"/>
        </w:rPr>
        <w:t xml:space="preserve"> and </w:t>
      </w:r>
      <w:proofErr w:type="spellStart"/>
      <w:r w:rsidR="001010F0" w:rsidRPr="003A740C">
        <w:rPr>
          <w:i/>
          <w:iCs/>
          <w:color w:val="000000" w:themeColor="text1"/>
        </w:rPr>
        <w:t>cSEPP</w:t>
      </w:r>
      <w:proofErr w:type="spellEnd"/>
      <w:r w:rsidR="001010F0" w:rsidRPr="003A740C">
        <w:rPr>
          <w:i/>
          <w:iCs/>
          <w:color w:val="000000" w:themeColor="text1"/>
        </w:rPr>
        <w:t xml:space="preserve">. </w:t>
      </w:r>
      <w:r w:rsidR="009F4522" w:rsidRPr="003A740C">
        <w:rPr>
          <w:i/>
          <w:iCs/>
          <w:color w:val="000000" w:themeColor="text1"/>
        </w:rPr>
        <w:t xml:space="preserve"> </w:t>
      </w:r>
      <w:r w:rsidR="00E237F2" w:rsidRPr="003A740C">
        <w:rPr>
          <w:i/>
          <w:iCs/>
          <w:color w:val="000000" w:themeColor="text1"/>
        </w:rPr>
        <w:t xml:space="preserve">If there is a requirement to have the RH to control the setup of N32-c between the home and visited network SEPPs, the </w:t>
      </w:r>
      <w:r w:rsidR="00E237F2" w:rsidRPr="003A740C">
        <w:rPr>
          <w:i/>
          <w:iCs/>
          <w:color w:val="000000" w:themeColor="text1"/>
        </w:rPr>
        <w:lastRenderedPageBreak/>
        <w:t>roaming hub may use a proxy allowing or disallowing the HTTP "connect" method or use of a reverse proxy with SNI TLS-pass through. The roaming hub would take the role of "IPX" for N32-f, and, by using PRINS with appropriately chosen protection policies, can be in control of N32, being able to audit all requests and responses going across the connection marked as "B". SA3 would like to request GSMA to clarify whether the roaming hub could take for role of "IPX" for N32-f as above.</w:t>
      </w:r>
    </w:p>
    <w:p w14:paraId="1CE2BC2D" w14:textId="20DDB1F8" w:rsidR="005D6E29" w:rsidRPr="003A740C" w:rsidRDefault="00E237F2" w:rsidP="00084854">
      <w:pPr>
        <w:pStyle w:val="NormalParagraph"/>
        <w:rPr>
          <w:color w:val="000000" w:themeColor="text1"/>
        </w:rPr>
      </w:pPr>
      <w:r w:rsidRPr="003A740C">
        <w:rPr>
          <w:color w:val="000000" w:themeColor="text1"/>
        </w:rPr>
        <w:t xml:space="preserve">5GMRR </w:t>
      </w:r>
      <w:r w:rsidR="00214C57" w:rsidRPr="003A740C">
        <w:rPr>
          <w:color w:val="000000" w:themeColor="text1"/>
        </w:rPr>
        <w:t>response</w:t>
      </w:r>
      <w:r w:rsidRPr="003A740C">
        <w:rPr>
          <w:color w:val="000000" w:themeColor="text1"/>
        </w:rPr>
        <w:t>:</w:t>
      </w:r>
      <w:r w:rsidR="002735C1" w:rsidRPr="003A740C">
        <w:rPr>
          <w:color w:val="000000" w:themeColor="text1"/>
        </w:rPr>
        <w:t xml:space="preserve"> </w:t>
      </w:r>
      <w:r w:rsidR="001870C7" w:rsidRPr="003A740C">
        <w:rPr>
          <w:color w:val="000000" w:themeColor="text1"/>
        </w:rPr>
        <w:t>An</w:t>
      </w:r>
      <w:r w:rsidR="000D6F77" w:rsidRPr="003A740C">
        <w:rPr>
          <w:color w:val="000000" w:themeColor="text1"/>
        </w:rPr>
        <w:t xml:space="preserve"> IPX </w:t>
      </w:r>
      <w:r w:rsidR="00B872D7" w:rsidRPr="003A740C">
        <w:rPr>
          <w:color w:val="000000" w:themeColor="text1"/>
        </w:rPr>
        <w:t xml:space="preserve">provider </w:t>
      </w:r>
      <w:r w:rsidR="000D6F77" w:rsidRPr="003A740C">
        <w:rPr>
          <w:color w:val="000000" w:themeColor="text1"/>
        </w:rPr>
        <w:t>is a</w:t>
      </w:r>
      <w:r w:rsidR="00214C57" w:rsidRPr="003A740C">
        <w:rPr>
          <w:color w:val="000000" w:themeColor="text1"/>
        </w:rPr>
        <w:t>n</w:t>
      </w:r>
      <w:r w:rsidR="000D6F77" w:rsidRPr="003A740C">
        <w:rPr>
          <w:color w:val="000000" w:themeColor="text1"/>
        </w:rPr>
        <w:t xml:space="preserve"> </w:t>
      </w:r>
      <w:r w:rsidR="00753E29" w:rsidRPr="003A740C">
        <w:rPr>
          <w:color w:val="000000" w:themeColor="text1"/>
        </w:rPr>
        <w:t xml:space="preserve">IP </w:t>
      </w:r>
      <w:r w:rsidR="000D6F77" w:rsidRPr="003A740C">
        <w:rPr>
          <w:color w:val="000000" w:themeColor="text1"/>
        </w:rPr>
        <w:t>connectivity provider between</w:t>
      </w:r>
      <w:r w:rsidR="002D1D0A" w:rsidRPr="003A740C">
        <w:rPr>
          <w:color w:val="000000" w:themeColor="text1"/>
        </w:rPr>
        <w:t xml:space="preserve"> Operators</w:t>
      </w:r>
      <w:r w:rsidR="00FC1294" w:rsidRPr="003A740C">
        <w:rPr>
          <w:color w:val="000000" w:themeColor="text1"/>
        </w:rPr>
        <w:t xml:space="preserve"> </w:t>
      </w:r>
      <w:r w:rsidR="002F3FFC" w:rsidRPr="003A740C">
        <w:rPr>
          <w:color w:val="000000" w:themeColor="text1"/>
        </w:rPr>
        <w:t>which have established</w:t>
      </w:r>
      <w:r w:rsidR="00FC1294" w:rsidRPr="003A740C">
        <w:rPr>
          <w:color w:val="000000" w:themeColor="text1"/>
        </w:rPr>
        <w:t xml:space="preserve"> a </w:t>
      </w:r>
      <w:r w:rsidR="008336C8" w:rsidRPr="003A740C">
        <w:rPr>
          <w:color w:val="000000" w:themeColor="text1"/>
        </w:rPr>
        <w:t>bilateral direct</w:t>
      </w:r>
      <w:r w:rsidR="00CF27F6" w:rsidRPr="003A740C">
        <w:rPr>
          <w:color w:val="000000" w:themeColor="text1"/>
        </w:rPr>
        <w:t xml:space="preserve"> </w:t>
      </w:r>
      <w:r w:rsidR="00FC1294" w:rsidRPr="003A740C">
        <w:rPr>
          <w:color w:val="000000" w:themeColor="text1"/>
        </w:rPr>
        <w:t>commercial roaming agreement</w:t>
      </w:r>
      <w:r w:rsidR="00BB7F48" w:rsidRPr="003A740C">
        <w:rPr>
          <w:color w:val="000000" w:themeColor="text1"/>
        </w:rPr>
        <w:t>,</w:t>
      </w:r>
      <w:r w:rsidR="00401216" w:rsidRPr="003A740C">
        <w:rPr>
          <w:color w:val="000000" w:themeColor="text1"/>
        </w:rPr>
        <w:t xml:space="preserve"> including liabilities in relation to fraud and security.</w:t>
      </w:r>
      <w:r w:rsidR="009B22FE" w:rsidRPr="003A740C">
        <w:rPr>
          <w:color w:val="000000" w:themeColor="text1"/>
        </w:rPr>
        <w:t xml:space="preserve"> In PRINS</w:t>
      </w:r>
      <w:r w:rsidR="00214C57" w:rsidRPr="003A740C">
        <w:rPr>
          <w:color w:val="000000" w:themeColor="text1"/>
        </w:rPr>
        <w:t>,</w:t>
      </w:r>
      <w:r w:rsidR="009B22FE" w:rsidRPr="003A740C">
        <w:rPr>
          <w:color w:val="000000" w:themeColor="text1"/>
        </w:rPr>
        <w:t xml:space="preserve"> the N32 handshake procedure is used between two SEPPs which belong to Operators having a </w:t>
      </w:r>
      <w:r w:rsidR="00A276F7" w:rsidRPr="003A740C">
        <w:rPr>
          <w:color w:val="000000" w:themeColor="text1"/>
        </w:rPr>
        <w:t xml:space="preserve">bilateral direct </w:t>
      </w:r>
      <w:r w:rsidR="009B22FE" w:rsidRPr="003A740C">
        <w:rPr>
          <w:color w:val="000000" w:themeColor="text1"/>
        </w:rPr>
        <w:t>commercial agreement in place so they can mutually authenticate each other and negotiate the security mechanism to use over N32-f along with associated security configuration parameters.</w:t>
      </w:r>
    </w:p>
    <w:p w14:paraId="2CFA825D" w14:textId="3AFD3A68" w:rsidR="00806693" w:rsidRPr="003A740C" w:rsidRDefault="002735C1" w:rsidP="00084854">
      <w:pPr>
        <w:pStyle w:val="NormalParagraph"/>
        <w:rPr>
          <w:color w:val="000000" w:themeColor="text1"/>
        </w:rPr>
      </w:pPr>
      <w:r w:rsidRPr="003A740C">
        <w:rPr>
          <w:color w:val="000000" w:themeColor="text1"/>
        </w:rPr>
        <w:t xml:space="preserve">A Roaming Hub </w:t>
      </w:r>
      <w:r w:rsidR="00D85525" w:rsidRPr="003A740C">
        <w:rPr>
          <w:color w:val="000000" w:themeColor="text1"/>
        </w:rPr>
        <w:t>is</w:t>
      </w:r>
      <w:r w:rsidRPr="003A740C">
        <w:rPr>
          <w:color w:val="000000" w:themeColor="text1"/>
        </w:rPr>
        <w:t xml:space="preserve"> </w:t>
      </w:r>
      <w:r w:rsidR="00A7043C" w:rsidRPr="003A740C">
        <w:rPr>
          <w:color w:val="000000" w:themeColor="text1"/>
        </w:rPr>
        <w:t>a roaming agreement provider</w:t>
      </w:r>
      <w:r w:rsidR="00DB6D25" w:rsidRPr="003A740C">
        <w:rPr>
          <w:color w:val="000000" w:themeColor="text1"/>
        </w:rPr>
        <w:t xml:space="preserve">, </w:t>
      </w:r>
      <w:r w:rsidR="003E7511" w:rsidRPr="003A740C">
        <w:rPr>
          <w:color w:val="000000" w:themeColor="text1"/>
        </w:rPr>
        <w:t xml:space="preserve">owning </w:t>
      </w:r>
      <w:r w:rsidR="00500095" w:rsidRPr="003A740C">
        <w:rPr>
          <w:color w:val="000000" w:themeColor="text1"/>
        </w:rPr>
        <w:t xml:space="preserve">the </w:t>
      </w:r>
      <w:r w:rsidR="003E7511" w:rsidRPr="003A740C">
        <w:rPr>
          <w:color w:val="000000" w:themeColor="text1"/>
        </w:rPr>
        <w:t xml:space="preserve">commercial roaming agreements and </w:t>
      </w:r>
      <w:r w:rsidR="00DB6D25" w:rsidRPr="003A740C">
        <w:rPr>
          <w:color w:val="000000" w:themeColor="text1"/>
        </w:rPr>
        <w:t xml:space="preserve">establishing </w:t>
      </w:r>
      <w:r w:rsidR="00DA35EF" w:rsidRPr="003A740C">
        <w:rPr>
          <w:color w:val="000000" w:themeColor="text1"/>
        </w:rPr>
        <w:t>inter-PLMN connections</w:t>
      </w:r>
      <w:r w:rsidR="00283797" w:rsidRPr="003A740C">
        <w:rPr>
          <w:color w:val="000000" w:themeColor="text1"/>
        </w:rPr>
        <w:t xml:space="preserve"> between Operators</w:t>
      </w:r>
      <w:r w:rsidR="00621444" w:rsidRPr="003A740C">
        <w:rPr>
          <w:color w:val="000000" w:themeColor="text1"/>
        </w:rPr>
        <w:t xml:space="preserve"> </w:t>
      </w:r>
      <w:r w:rsidR="00D01CEF" w:rsidRPr="003A740C">
        <w:rPr>
          <w:color w:val="000000" w:themeColor="text1"/>
        </w:rPr>
        <w:t>through</w:t>
      </w:r>
      <w:r w:rsidR="00621444" w:rsidRPr="003A740C">
        <w:rPr>
          <w:color w:val="000000" w:themeColor="text1"/>
        </w:rPr>
        <w:t xml:space="preserve"> the Roaming Hub</w:t>
      </w:r>
      <w:r w:rsidR="00283797" w:rsidRPr="003A740C">
        <w:rPr>
          <w:color w:val="000000" w:themeColor="text1"/>
        </w:rPr>
        <w:t xml:space="preserve">. </w:t>
      </w:r>
      <w:r w:rsidR="00BA7B81" w:rsidRPr="003A740C">
        <w:rPr>
          <w:color w:val="000000" w:themeColor="text1"/>
        </w:rPr>
        <w:t xml:space="preserve">In a Roaming </w:t>
      </w:r>
      <w:proofErr w:type="spellStart"/>
      <w:r w:rsidR="00BA7B81" w:rsidRPr="003A740C">
        <w:rPr>
          <w:color w:val="000000" w:themeColor="text1"/>
        </w:rPr>
        <w:t>Hubbing</w:t>
      </w:r>
      <w:proofErr w:type="spellEnd"/>
      <w:r w:rsidR="00BA7B81" w:rsidRPr="003A740C">
        <w:rPr>
          <w:color w:val="000000" w:themeColor="text1"/>
        </w:rPr>
        <w:t xml:space="preserve"> environment there is </w:t>
      </w:r>
      <w:r w:rsidR="00214C57" w:rsidRPr="003A740C">
        <w:rPr>
          <w:color w:val="000000" w:themeColor="text1"/>
        </w:rPr>
        <w:t xml:space="preserve">no </w:t>
      </w:r>
      <w:r w:rsidR="00BA7B81" w:rsidRPr="003A740C">
        <w:rPr>
          <w:color w:val="000000" w:themeColor="text1"/>
        </w:rPr>
        <w:t>bilateral direct commercial agreement between the Operators</w:t>
      </w:r>
      <w:r w:rsidR="00214C57" w:rsidRPr="003A740C">
        <w:rPr>
          <w:color w:val="000000" w:themeColor="text1"/>
        </w:rPr>
        <w:t xml:space="preserve">. A </w:t>
      </w:r>
      <w:r w:rsidR="00BA7B81" w:rsidRPr="003A740C">
        <w:rPr>
          <w:color w:val="000000" w:themeColor="text1"/>
        </w:rPr>
        <w:t xml:space="preserve">trusted relation </w:t>
      </w:r>
      <w:r w:rsidR="00214C57" w:rsidRPr="003A740C">
        <w:rPr>
          <w:color w:val="000000" w:themeColor="text1"/>
        </w:rPr>
        <w:t xml:space="preserve">exists </w:t>
      </w:r>
      <w:r w:rsidR="00BA7B81" w:rsidRPr="003A740C">
        <w:rPr>
          <w:color w:val="000000" w:themeColor="text1"/>
        </w:rPr>
        <w:t xml:space="preserve">only between the Operator and </w:t>
      </w:r>
      <w:r w:rsidR="00214C57" w:rsidRPr="003A740C">
        <w:rPr>
          <w:color w:val="000000" w:themeColor="text1"/>
        </w:rPr>
        <w:t xml:space="preserve">the </w:t>
      </w:r>
      <w:r w:rsidR="00BA7B81" w:rsidRPr="003A740C">
        <w:rPr>
          <w:color w:val="000000" w:themeColor="text1"/>
        </w:rPr>
        <w:t>Roaming Hub provider</w:t>
      </w:r>
      <w:r w:rsidR="004A7D9C" w:rsidRPr="003A740C">
        <w:rPr>
          <w:color w:val="000000" w:themeColor="text1"/>
        </w:rPr>
        <w:t xml:space="preserve">. </w:t>
      </w:r>
      <w:r w:rsidR="00214C57" w:rsidRPr="003A740C">
        <w:rPr>
          <w:color w:val="000000" w:themeColor="text1"/>
        </w:rPr>
        <w:t xml:space="preserve">The connection between Operators is indirect and mediated through the Roaming Hub. </w:t>
      </w:r>
      <w:r w:rsidR="00283797" w:rsidRPr="003A740C">
        <w:rPr>
          <w:color w:val="000000" w:themeColor="text1"/>
        </w:rPr>
        <w:t xml:space="preserve">The </w:t>
      </w:r>
      <w:r w:rsidR="00637B47" w:rsidRPr="003A740C">
        <w:rPr>
          <w:color w:val="000000" w:themeColor="text1"/>
        </w:rPr>
        <w:t>R</w:t>
      </w:r>
      <w:r w:rsidR="00283797" w:rsidRPr="003A740C">
        <w:rPr>
          <w:color w:val="000000" w:themeColor="text1"/>
        </w:rPr>
        <w:t>oaming Hubs</w:t>
      </w:r>
      <w:r w:rsidRPr="003A740C">
        <w:rPr>
          <w:color w:val="000000" w:themeColor="text1"/>
        </w:rPr>
        <w:t xml:space="preserve"> </w:t>
      </w:r>
      <w:r w:rsidR="005D6049" w:rsidRPr="003A740C">
        <w:rPr>
          <w:color w:val="000000" w:themeColor="text1"/>
        </w:rPr>
        <w:t xml:space="preserve">are </w:t>
      </w:r>
      <w:r w:rsidRPr="003A740C">
        <w:rPr>
          <w:color w:val="000000" w:themeColor="text1"/>
        </w:rPr>
        <w:t xml:space="preserve">controlling the setup </w:t>
      </w:r>
      <w:r w:rsidR="001010F0" w:rsidRPr="003A740C">
        <w:rPr>
          <w:color w:val="000000" w:themeColor="text1"/>
        </w:rPr>
        <w:t xml:space="preserve">and auditing the use </w:t>
      </w:r>
      <w:r w:rsidRPr="003A740C">
        <w:rPr>
          <w:color w:val="000000" w:themeColor="text1"/>
        </w:rPr>
        <w:t xml:space="preserve">of </w:t>
      </w:r>
      <w:r w:rsidR="005D6049" w:rsidRPr="003A740C">
        <w:rPr>
          <w:color w:val="000000" w:themeColor="text1"/>
        </w:rPr>
        <w:t xml:space="preserve">the inter-PLMN </w:t>
      </w:r>
      <w:r w:rsidRPr="003A740C">
        <w:rPr>
          <w:color w:val="000000" w:themeColor="text1"/>
        </w:rPr>
        <w:t xml:space="preserve">connections, </w:t>
      </w:r>
      <w:r w:rsidR="00214C57" w:rsidRPr="003A740C">
        <w:rPr>
          <w:color w:val="000000" w:themeColor="text1"/>
        </w:rPr>
        <w:t xml:space="preserve">and are involved in </w:t>
      </w:r>
      <w:r w:rsidRPr="003A740C">
        <w:rPr>
          <w:color w:val="000000" w:themeColor="text1"/>
        </w:rPr>
        <w:t>the negotiation of the security parameters</w:t>
      </w:r>
      <w:r w:rsidR="007569B2" w:rsidRPr="003A740C">
        <w:rPr>
          <w:color w:val="000000" w:themeColor="text1"/>
        </w:rPr>
        <w:t>.</w:t>
      </w:r>
      <w:r w:rsidR="001010F0" w:rsidRPr="003A740C">
        <w:rPr>
          <w:color w:val="000000" w:themeColor="text1"/>
        </w:rPr>
        <w:t xml:space="preserve"> </w:t>
      </w:r>
      <w:r w:rsidR="007569B2" w:rsidRPr="003A740C">
        <w:rPr>
          <w:color w:val="000000" w:themeColor="text1"/>
        </w:rPr>
        <w:t xml:space="preserve"> </w:t>
      </w:r>
    </w:p>
    <w:p w14:paraId="2167F444" w14:textId="7279F481" w:rsidR="00806693" w:rsidRPr="003A740C" w:rsidRDefault="002B40E4" w:rsidP="00084854">
      <w:pPr>
        <w:pStyle w:val="NormalParagraph"/>
        <w:rPr>
          <w:color w:val="000000" w:themeColor="text1"/>
        </w:rPr>
      </w:pPr>
      <w:r w:rsidRPr="003A740C">
        <w:rPr>
          <w:color w:val="000000" w:themeColor="text1"/>
        </w:rPr>
        <w:t xml:space="preserve">Consequently, there </w:t>
      </w:r>
      <w:r w:rsidR="00636145" w:rsidRPr="003A740C">
        <w:rPr>
          <w:color w:val="000000" w:themeColor="text1"/>
        </w:rPr>
        <w:t>are significant</w:t>
      </w:r>
      <w:r w:rsidRPr="003A740C">
        <w:rPr>
          <w:color w:val="000000" w:themeColor="text1"/>
        </w:rPr>
        <w:t xml:space="preserve"> difference</w:t>
      </w:r>
      <w:r w:rsidR="00636145" w:rsidRPr="003A740C">
        <w:rPr>
          <w:color w:val="000000" w:themeColor="text1"/>
        </w:rPr>
        <w:t>s</w:t>
      </w:r>
      <w:r w:rsidRPr="003A740C">
        <w:rPr>
          <w:color w:val="000000" w:themeColor="text1"/>
        </w:rPr>
        <w:t xml:space="preserve"> between IPX</w:t>
      </w:r>
      <w:r w:rsidR="00BB7F48" w:rsidRPr="003A740C">
        <w:rPr>
          <w:color w:val="000000" w:themeColor="text1"/>
        </w:rPr>
        <w:t xml:space="preserve"> Providers</w:t>
      </w:r>
      <w:r w:rsidRPr="003A740C">
        <w:rPr>
          <w:color w:val="000000" w:themeColor="text1"/>
        </w:rPr>
        <w:t xml:space="preserve"> and Roaming Hubs in terms of </w:t>
      </w:r>
      <w:r w:rsidR="00BD3290" w:rsidRPr="003A740C">
        <w:rPr>
          <w:color w:val="000000" w:themeColor="text1"/>
        </w:rPr>
        <w:t>roaming agreement ownership,</w:t>
      </w:r>
      <w:r w:rsidR="00F80E1D" w:rsidRPr="003A740C">
        <w:rPr>
          <w:color w:val="000000" w:themeColor="text1"/>
        </w:rPr>
        <w:t xml:space="preserve"> </w:t>
      </w:r>
      <w:r w:rsidR="00636145" w:rsidRPr="003A740C">
        <w:rPr>
          <w:color w:val="000000" w:themeColor="text1"/>
        </w:rPr>
        <w:t>technical requirements</w:t>
      </w:r>
      <w:r w:rsidR="00F80E1D" w:rsidRPr="003A740C">
        <w:rPr>
          <w:color w:val="000000" w:themeColor="text1"/>
        </w:rPr>
        <w:t xml:space="preserve">, </w:t>
      </w:r>
      <w:r w:rsidR="00E06634" w:rsidRPr="003A740C">
        <w:rPr>
          <w:color w:val="000000" w:themeColor="text1"/>
        </w:rPr>
        <w:t>obligations</w:t>
      </w:r>
      <w:r w:rsidR="00BD3290" w:rsidRPr="003A740C">
        <w:rPr>
          <w:color w:val="000000" w:themeColor="text1"/>
        </w:rPr>
        <w:t xml:space="preserve"> and liabilities</w:t>
      </w:r>
      <w:r w:rsidR="00A20875" w:rsidRPr="003A740C">
        <w:rPr>
          <w:color w:val="000000" w:themeColor="text1"/>
        </w:rPr>
        <w:t>.</w:t>
      </w:r>
    </w:p>
    <w:p w14:paraId="75F3F088" w14:textId="77777777" w:rsidR="00215F76" w:rsidRPr="003A740C" w:rsidRDefault="00215F76" w:rsidP="00084854">
      <w:pPr>
        <w:pStyle w:val="NormalParagraph"/>
        <w:rPr>
          <w:color w:val="000000" w:themeColor="text1"/>
        </w:rPr>
      </w:pPr>
    </w:p>
    <w:p w14:paraId="22C9F135" w14:textId="2E78027B" w:rsidR="001010F0" w:rsidRPr="003A740C" w:rsidRDefault="008A310F">
      <w:pPr>
        <w:pStyle w:val="NormalParagraph"/>
        <w:rPr>
          <w:i/>
          <w:iCs/>
          <w:color w:val="000000" w:themeColor="text1"/>
        </w:rPr>
      </w:pPr>
      <w:r w:rsidRPr="003A740C">
        <w:rPr>
          <w:i/>
          <w:iCs/>
          <w:color w:val="000000" w:themeColor="text1"/>
          <w:u w:val="single"/>
        </w:rPr>
        <w:t xml:space="preserve">SA3 </w:t>
      </w:r>
      <w:r w:rsidR="001010F0" w:rsidRPr="003A740C">
        <w:rPr>
          <w:i/>
          <w:iCs/>
          <w:color w:val="000000" w:themeColor="text1"/>
          <w:u w:val="single"/>
        </w:rPr>
        <w:t>Observation 2</w:t>
      </w:r>
      <w:r w:rsidR="001010F0" w:rsidRPr="003A740C">
        <w:rPr>
          <w:i/>
          <w:iCs/>
          <w:color w:val="000000" w:themeColor="text1"/>
        </w:rPr>
        <w:t>: It is unclear why 5GJA assumes that a roaming hub would have full visibility of all agreements, as the routing of these N32 connections would be configured to go via the roaming hub only for agreements involving the roaming hub</w:t>
      </w:r>
    </w:p>
    <w:p w14:paraId="45C27267" w14:textId="6D77CC67" w:rsidR="00B26D03" w:rsidRDefault="00364D1B" w:rsidP="00BA24D5">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5GMRR </w:t>
      </w:r>
      <w:r w:rsidR="00C85771" w:rsidRPr="003A740C">
        <w:rPr>
          <w:color w:val="000000" w:themeColor="text1"/>
        </w:rPr>
        <w:t>was</w:t>
      </w:r>
      <w:r w:rsidRPr="003A740C">
        <w:rPr>
          <w:color w:val="000000" w:themeColor="text1"/>
        </w:rPr>
        <w:t xml:space="preserve"> referring to the </w:t>
      </w:r>
      <w:r w:rsidR="00BA24D5" w:rsidRPr="003A740C">
        <w:rPr>
          <w:color w:val="000000" w:themeColor="text1"/>
        </w:rPr>
        <w:t>deployment</w:t>
      </w:r>
      <w:r w:rsidRPr="003A740C">
        <w:rPr>
          <w:color w:val="000000" w:themeColor="text1"/>
        </w:rPr>
        <w:t xml:space="preserve"> in which the PLMN1</w:t>
      </w:r>
      <w:r w:rsidR="00B26D03">
        <w:rPr>
          <w:color w:val="000000" w:themeColor="text1"/>
        </w:rPr>
        <w:t>,</w:t>
      </w:r>
      <w:r w:rsidR="00C85771" w:rsidRPr="003A740C">
        <w:rPr>
          <w:color w:val="000000" w:themeColor="text1"/>
        </w:rPr>
        <w:t xml:space="preserve"> </w:t>
      </w:r>
      <w:r w:rsidR="00B26D03">
        <w:rPr>
          <w:color w:val="000000" w:themeColor="text1"/>
        </w:rPr>
        <w:t xml:space="preserve">opposed to what is shown </w:t>
      </w:r>
      <w:r w:rsidR="00C85771" w:rsidRPr="003A740C">
        <w:rPr>
          <w:color w:val="000000" w:themeColor="text1"/>
        </w:rPr>
        <w:t>in Figure 1</w:t>
      </w:r>
      <w:r w:rsidR="00BA24D5" w:rsidRPr="003A740C">
        <w:rPr>
          <w:color w:val="000000" w:themeColor="text1"/>
        </w:rPr>
        <w:t xml:space="preserve"> below</w:t>
      </w:r>
      <w:r w:rsidR="00B26D03">
        <w:rPr>
          <w:color w:val="000000" w:themeColor="text1"/>
        </w:rPr>
        <w:t>,</w:t>
      </w:r>
      <w:r w:rsidRPr="003A740C">
        <w:rPr>
          <w:color w:val="000000" w:themeColor="text1"/>
        </w:rPr>
        <w:t xml:space="preserve"> does not have a local SEPP but rather relies on the SEPP of the </w:t>
      </w:r>
      <w:r w:rsidR="0000000B" w:rsidRPr="003A740C">
        <w:rPr>
          <w:color w:val="000000" w:themeColor="text1"/>
        </w:rPr>
        <w:t xml:space="preserve">roaming hub </w:t>
      </w:r>
      <w:r w:rsidRPr="003A740C">
        <w:rPr>
          <w:color w:val="000000" w:themeColor="text1"/>
        </w:rPr>
        <w:t>for all the roaming connections including direct bilateral roaming</w:t>
      </w:r>
      <w:r w:rsidR="00BA24D5" w:rsidRPr="003A740C">
        <w:rPr>
          <w:color w:val="000000" w:themeColor="text1"/>
        </w:rPr>
        <w:t xml:space="preserve"> between PLMN 1 and PLMN 2</w:t>
      </w:r>
      <w:r w:rsidRPr="003A740C">
        <w:rPr>
          <w:color w:val="000000" w:themeColor="text1"/>
        </w:rPr>
        <w:t>.</w:t>
      </w:r>
      <w:r w:rsidR="00C85771" w:rsidRPr="003A740C">
        <w:rPr>
          <w:color w:val="000000" w:themeColor="text1"/>
        </w:rPr>
        <w:t xml:space="preserve"> </w:t>
      </w:r>
      <w:r w:rsidR="0099187A" w:rsidRPr="003A740C">
        <w:rPr>
          <w:color w:val="000000" w:themeColor="text1"/>
        </w:rPr>
        <w:t xml:space="preserve">In </w:t>
      </w:r>
      <w:r w:rsidR="00B26D03">
        <w:rPr>
          <w:color w:val="000000" w:themeColor="text1"/>
        </w:rPr>
        <w:t>that</w:t>
      </w:r>
      <w:r w:rsidR="00B26D03" w:rsidRPr="003A740C">
        <w:rPr>
          <w:color w:val="000000" w:themeColor="text1"/>
        </w:rPr>
        <w:t xml:space="preserve"> </w:t>
      </w:r>
      <w:r w:rsidR="0099187A" w:rsidRPr="003A740C">
        <w:rPr>
          <w:color w:val="000000" w:themeColor="text1"/>
        </w:rPr>
        <w:t>case t</w:t>
      </w:r>
      <w:r w:rsidR="00BA24D5" w:rsidRPr="003A740C">
        <w:rPr>
          <w:color w:val="000000" w:themeColor="text1"/>
        </w:rPr>
        <w:t xml:space="preserve">he Roaming Hub would </w:t>
      </w:r>
      <w:r w:rsidR="00BA24D5" w:rsidRPr="003A740C">
        <w:rPr>
          <w:rFonts w:eastAsia="MS Mincho"/>
          <w:color w:val="000000" w:themeColor="text1"/>
          <w:lang w:eastAsia="ja-JP"/>
        </w:rPr>
        <w:t>have full visibility of any direct roaming agreements made</w:t>
      </w:r>
      <w:r w:rsidR="00BB7F48" w:rsidRPr="003A740C">
        <w:rPr>
          <w:rFonts w:eastAsia="MS Mincho"/>
          <w:color w:val="000000" w:themeColor="text1"/>
          <w:lang w:eastAsia="ja-JP"/>
        </w:rPr>
        <w:t>,</w:t>
      </w:r>
      <w:r w:rsidR="00BA24D5" w:rsidRPr="003A740C">
        <w:rPr>
          <w:rFonts w:eastAsia="MS Mincho"/>
          <w:color w:val="000000" w:themeColor="text1"/>
          <w:lang w:eastAsia="ja-JP"/>
        </w:rPr>
        <w:t xml:space="preserve"> which is highly undesirable</w:t>
      </w:r>
      <w:r w:rsidR="00CC0BBF" w:rsidRPr="003A740C">
        <w:rPr>
          <w:rFonts w:eastAsia="MS Mincho"/>
          <w:color w:val="000000" w:themeColor="text1"/>
          <w:lang w:eastAsia="ja-JP"/>
        </w:rPr>
        <w:t xml:space="preserve"> </w:t>
      </w:r>
      <w:r w:rsidR="0099187A" w:rsidRPr="003A740C">
        <w:rPr>
          <w:rFonts w:eastAsia="MS Mincho"/>
          <w:color w:val="000000" w:themeColor="text1"/>
          <w:lang w:eastAsia="ja-JP"/>
        </w:rPr>
        <w:t>and hence this model is not recommended by 5GMRR</w:t>
      </w:r>
      <w:r w:rsidR="00AC6A56" w:rsidRPr="003A740C">
        <w:rPr>
          <w:rFonts w:eastAsia="MS Mincho"/>
          <w:color w:val="000000" w:themeColor="text1"/>
          <w:lang w:eastAsia="ja-JP"/>
        </w:rPr>
        <w:t>.</w:t>
      </w:r>
      <w:r w:rsidR="0000000B" w:rsidRPr="003A740C">
        <w:rPr>
          <w:rFonts w:eastAsia="MS Mincho"/>
          <w:color w:val="000000" w:themeColor="text1"/>
          <w:lang w:eastAsia="ja-JP"/>
        </w:rPr>
        <w:t xml:space="preserve"> </w:t>
      </w:r>
    </w:p>
    <w:p w14:paraId="19614979" w14:textId="7D0BB8EE" w:rsidR="0000000B" w:rsidRPr="003A740C" w:rsidRDefault="00AC6A56" w:rsidP="00BA24D5">
      <w:pPr>
        <w:pStyle w:val="NormalParagraph"/>
        <w:rPr>
          <w:rFonts w:eastAsia="MS Mincho"/>
          <w:color w:val="000000" w:themeColor="text1"/>
          <w:lang w:eastAsia="ja-JP"/>
        </w:rPr>
      </w:pPr>
      <w:r w:rsidRPr="003A740C">
        <w:rPr>
          <w:rFonts w:eastAsia="MS Mincho"/>
          <w:color w:val="000000" w:themeColor="text1"/>
          <w:lang w:eastAsia="ja-JP"/>
        </w:rPr>
        <w:t>Instead, the</w:t>
      </w:r>
      <w:r w:rsidR="00B26D03">
        <w:rPr>
          <w:rFonts w:eastAsia="MS Mincho"/>
          <w:color w:val="000000" w:themeColor="text1"/>
          <w:lang w:eastAsia="ja-JP"/>
        </w:rPr>
        <w:t xml:space="preserve"> </w:t>
      </w:r>
      <w:r w:rsidR="0000000B" w:rsidRPr="003A740C">
        <w:rPr>
          <w:rFonts w:eastAsia="MS Mincho"/>
          <w:color w:val="000000" w:themeColor="text1"/>
          <w:lang w:eastAsia="ja-JP"/>
        </w:rPr>
        <w:t xml:space="preserve">roaming hub should </w:t>
      </w:r>
      <w:r w:rsidR="00524FF3" w:rsidRPr="003A740C">
        <w:rPr>
          <w:rFonts w:eastAsia="MS Mincho"/>
          <w:color w:val="000000" w:themeColor="text1"/>
          <w:lang w:eastAsia="ja-JP"/>
        </w:rPr>
        <w:t xml:space="preserve">have only visibility of roaming </w:t>
      </w:r>
      <w:proofErr w:type="spellStart"/>
      <w:r w:rsidR="00524FF3" w:rsidRPr="003A740C">
        <w:rPr>
          <w:rFonts w:eastAsia="MS Mincho"/>
          <w:color w:val="000000" w:themeColor="text1"/>
          <w:lang w:eastAsia="ja-JP"/>
        </w:rPr>
        <w:t>hubbing</w:t>
      </w:r>
      <w:proofErr w:type="spellEnd"/>
      <w:r w:rsidR="00524FF3" w:rsidRPr="003A740C">
        <w:rPr>
          <w:rFonts w:eastAsia="MS Mincho"/>
          <w:color w:val="000000" w:themeColor="text1"/>
          <w:lang w:eastAsia="ja-JP"/>
        </w:rPr>
        <w:t xml:space="preserve"> relations</w:t>
      </w:r>
      <w:r w:rsidR="0075255A" w:rsidRPr="003A740C">
        <w:rPr>
          <w:rFonts w:eastAsia="MS Mincho"/>
          <w:color w:val="000000" w:themeColor="text1"/>
          <w:lang w:eastAsia="ja-JP"/>
        </w:rPr>
        <w:t>. I</w:t>
      </w:r>
      <w:r w:rsidR="00742271" w:rsidRPr="003A740C">
        <w:rPr>
          <w:rFonts w:eastAsia="MS Mincho"/>
          <w:color w:val="000000" w:themeColor="text1"/>
          <w:lang w:eastAsia="ja-JP"/>
        </w:rPr>
        <w:t>n Figure 1 this is shown for PLMN-1, PLMN-3, PLMN-4 and PLMNN-5</w:t>
      </w:r>
      <w:r w:rsidR="00373E69" w:rsidRPr="00373E69">
        <w:rPr>
          <w:rFonts w:eastAsia="MS Mincho"/>
          <w:color w:val="000000" w:themeColor="text1"/>
          <w:lang w:eastAsia="ja-JP"/>
        </w:rPr>
        <w:t>, with the RHUB SEPP handling these relations on behalf of PLMN-1</w:t>
      </w:r>
      <w:r w:rsidR="0075255A" w:rsidRPr="003A740C">
        <w:rPr>
          <w:rFonts w:eastAsia="MS Mincho"/>
          <w:color w:val="000000" w:themeColor="text1"/>
          <w:lang w:eastAsia="ja-JP"/>
        </w:rPr>
        <w:t>.</w:t>
      </w:r>
    </w:p>
    <w:p w14:paraId="3D00EF0F" w14:textId="69DAB931" w:rsidR="00C85771" w:rsidRPr="003A740C" w:rsidRDefault="006B51A3" w:rsidP="00BA24D5">
      <w:pPr>
        <w:pStyle w:val="NormalParagraph"/>
        <w:rPr>
          <w:rFonts w:eastAsia="MS Mincho"/>
          <w:color w:val="000000" w:themeColor="text1"/>
          <w:lang w:eastAsia="ja-JP"/>
        </w:rPr>
      </w:pPr>
      <w:r w:rsidRPr="003A740C">
        <w:rPr>
          <w:rFonts w:eastAsia="MS Mincho"/>
          <w:noProof/>
          <w:color w:val="000000" w:themeColor="text1"/>
          <w:lang w:val="de-DE" w:eastAsia="zh-CN"/>
        </w:rPr>
        <w:lastRenderedPageBreak/>
        <w:drawing>
          <wp:inline distT="0" distB="0" distL="0" distR="0" wp14:anchorId="42EACD59" wp14:editId="21672BB8">
            <wp:extent cx="4717553" cy="2703195"/>
            <wp:effectExtent l="0" t="0" r="698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60187" cy="2727624"/>
                    </a:xfrm>
                    <a:prstGeom prst="rect">
                      <a:avLst/>
                    </a:prstGeom>
                    <a:noFill/>
                  </pic:spPr>
                </pic:pic>
              </a:graphicData>
            </a:graphic>
          </wp:inline>
        </w:drawing>
      </w:r>
    </w:p>
    <w:p w14:paraId="7F031C50" w14:textId="5920FE3D" w:rsidR="00BA24D5" w:rsidRPr="003A740C" w:rsidRDefault="00BA24D5" w:rsidP="00BA24D5">
      <w:pPr>
        <w:pStyle w:val="Caption"/>
        <w:ind w:left="2880" w:firstLine="720"/>
        <w:jc w:val="left"/>
        <w:rPr>
          <w:rFonts w:eastAsia="MS Mincho"/>
          <w:color w:val="000000" w:themeColor="text1"/>
          <w:lang w:eastAsia="ja-JP"/>
        </w:rPr>
      </w:pPr>
      <w:r w:rsidRPr="003A740C">
        <w:rPr>
          <w:color w:val="000000" w:themeColor="text1"/>
        </w:rPr>
        <w:t xml:space="preserve">Figure </w:t>
      </w:r>
      <w:r w:rsidRPr="003A740C">
        <w:rPr>
          <w:color w:val="000000" w:themeColor="text1"/>
        </w:rPr>
        <w:fldChar w:fldCharType="begin"/>
      </w:r>
      <w:r w:rsidRPr="003A740C">
        <w:rPr>
          <w:color w:val="000000" w:themeColor="text1"/>
        </w:rPr>
        <w:instrText xml:space="preserve"> SEQ Figure \* ARABIC </w:instrText>
      </w:r>
      <w:r w:rsidRPr="003A740C">
        <w:rPr>
          <w:color w:val="000000" w:themeColor="text1"/>
        </w:rPr>
        <w:fldChar w:fldCharType="separate"/>
      </w:r>
      <w:r w:rsidR="005E036E">
        <w:rPr>
          <w:noProof/>
          <w:color w:val="000000" w:themeColor="text1"/>
        </w:rPr>
        <w:t>1</w:t>
      </w:r>
      <w:r w:rsidRPr="003A740C">
        <w:rPr>
          <w:noProof/>
          <w:color w:val="000000" w:themeColor="text1"/>
        </w:rPr>
        <w:fldChar w:fldCharType="end"/>
      </w:r>
    </w:p>
    <w:p w14:paraId="07D2F628" w14:textId="77777777" w:rsidR="00215F76" w:rsidRPr="003A740C" w:rsidRDefault="00215F76" w:rsidP="005E6D88">
      <w:pPr>
        <w:pStyle w:val="NormalParagraph"/>
        <w:rPr>
          <w:i/>
          <w:iCs/>
          <w:color w:val="000000" w:themeColor="text1"/>
          <w:u w:val="single"/>
        </w:rPr>
      </w:pPr>
    </w:p>
    <w:p w14:paraId="3840F75A" w14:textId="5F87BE6F" w:rsidR="005E6D88" w:rsidRPr="003A740C" w:rsidRDefault="008A310F" w:rsidP="005E6D88">
      <w:pPr>
        <w:pStyle w:val="NormalParagraph"/>
        <w:rPr>
          <w:i/>
          <w:iCs/>
          <w:color w:val="000000" w:themeColor="text1"/>
        </w:rPr>
      </w:pPr>
      <w:r w:rsidRPr="003A740C">
        <w:rPr>
          <w:i/>
          <w:iCs/>
          <w:color w:val="000000" w:themeColor="text1"/>
          <w:u w:val="single"/>
        </w:rPr>
        <w:t xml:space="preserve">SA3 </w:t>
      </w:r>
      <w:r w:rsidR="005E6D88" w:rsidRPr="003A740C">
        <w:rPr>
          <w:i/>
          <w:iCs/>
          <w:color w:val="000000" w:themeColor="text1"/>
          <w:u w:val="single"/>
        </w:rPr>
        <w:t>Observation 3</w:t>
      </w:r>
      <w:r w:rsidR="005E6D88" w:rsidRPr="003A740C">
        <w:rPr>
          <w:i/>
          <w:iCs/>
          <w:color w:val="000000" w:themeColor="text1"/>
        </w:rPr>
        <w:t xml:space="preserve">: SA3 would like to request GSMA to clarify whether the commercial agreement between network operator and roaming hub covers the RH liability for the visibility of subscriber sensitive information, e.g., privacy and visibility to subscriber specific secret information. </w:t>
      </w:r>
    </w:p>
    <w:p w14:paraId="40CD3686" w14:textId="6A254E3A" w:rsidR="00CC315A" w:rsidRPr="003A740C" w:rsidRDefault="005E6D88"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w:t>
      </w:r>
      <w:r w:rsidR="009D6F0E" w:rsidRPr="003A740C">
        <w:rPr>
          <w:color w:val="000000" w:themeColor="text1"/>
        </w:rPr>
        <w:t>Yes, t</w:t>
      </w:r>
      <w:r w:rsidR="002F107E" w:rsidRPr="003A740C">
        <w:rPr>
          <w:color w:val="000000" w:themeColor="text1"/>
        </w:rPr>
        <w:t xml:space="preserve">he existing </w:t>
      </w:r>
      <w:r w:rsidR="009D6F0E" w:rsidRPr="003A740C">
        <w:rPr>
          <w:color w:val="000000" w:themeColor="text1"/>
        </w:rPr>
        <w:t xml:space="preserve">GSMA </w:t>
      </w:r>
      <w:r w:rsidR="00BD7DF8" w:rsidRPr="003A740C">
        <w:rPr>
          <w:color w:val="000000" w:themeColor="text1"/>
        </w:rPr>
        <w:t xml:space="preserve">Roaming </w:t>
      </w:r>
      <w:proofErr w:type="spellStart"/>
      <w:r w:rsidR="00BD7DF8" w:rsidRPr="003A740C">
        <w:rPr>
          <w:color w:val="000000" w:themeColor="text1"/>
        </w:rPr>
        <w:t>Hubbing</w:t>
      </w:r>
      <w:proofErr w:type="spellEnd"/>
      <w:r w:rsidR="00BD7DF8" w:rsidRPr="003A740C">
        <w:rPr>
          <w:color w:val="000000" w:themeColor="text1"/>
        </w:rPr>
        <w:t xml:space="preserve"> </w:t>
      </w:r>
      <w:r w:rsidR="002F107E" w:rsidRPr="003A740C">
        <w:rPr>
          <w:color w:val="000000" w:themeColor="text1"/>
        </w:rPr>
        <w:t xml:space="preserve">agreements </w:t>
      </w:r>
      <w:r w:rsidR="00B26D03">
        <w:rPr>
          <w:color w:val="000000" w:themeColor="text1"/>
        </w:rPr>
        <w:t xml:space="preserve">for 2G/3G/4G </w:t>
      </w:r>
      <w:r w:rsidR="002F107E" w:rsidRPr="003A740C">
        <w:rPr>
          <w:color w:val="000000" w:themeColor="text1"/>
        </w:rPr>
        <w:t xml:space="preserve">include </w:t>
      </w:r>
      <w:r w:rsidR="00AC6A56" w:rsidRPr="003A740C">
        <w:rPr>
          <w:color w:val="000000" w:themeColor="text1"/>
        </w:rPr>
        <w:t xml:space="preserve">contractual </w:t>
      </w:r>
      <w:r w:rsidR="002F107E" w:rsidRPr="003A740C">
        <w:rPr>
          <w:color w:val="000000" w:themeColor="text1"/>
        </w:rPr>
        <w:t>obligations in relation to data privacy. As GSMA WAS develops the template agreement for 5G, the privacy information will be updated and the changes will also</w:t>
      </w:r>
      <w:r w:rsidR="001C66B1" w:rsidRPr="003A740C">
        <w:rPr>
          <w:color w:val="000000" w:themeColor="text1"/>
        </w:rPr>
        <w:t xml:space="preserve"> be</w:t>
      </w:r>
      <w:r w:rsidR="002F107E" w:rsidRPr="003A740C">
        <w:rPr>
          <w:color w:val="000000" w:themeColor="text1"/>
        </w:rPr>
        <w:t xml:space="preserve"> considered </w:t>
      </w:r>
      <w:r w:rsidR="00BD7DF8" w:rsidRPr="003A740C">
        <w:rPr>
          <w:color w:val="000000" w:themeColor="text1"/>
        </w:rPr>
        <w:t>for</w:t>
      </w:r>
      <w:r w:rsidR="002F107E" w:rsidRPr="003A740C">
        <w:rPr>
          <w:color w:val="000000" w:themeColor="text1"/>
        </w:rPr>
        <w:t xml:space="preserve"> </w:t>
      </w:r>
      <w:r w:rsidR="009D6F0E" w:rsidRPr="003A740C">
        <w:rPr>
          <w:color w:val="000000" w:themeColor="text1"/>
        </w:rPr>
        <w:t xml:space="preserve">the Roaming </w:t>
      </w:r>
      <w:proofErr w:type="spellStart"/>
      <w:r w:rsidR="009D6F0E" w:rsidRPr="003A740C">
        <w:rPr>
          <w:color w:val="000000" w:themeColor="text1"/>
        </w:rPr>
        <w:t>Hubbing</w:t>
      </w:r>
      <w:proofErr w:type="spellEnd"/>
      <w:r w:rsidR="009D6F0E" w:rsidRPr="003A740C">
        <w:rPr>
          <w:color w:val="000000" w:themeColor="text1"/>
        </w:rPr>
        <w:t xml:space="preserve"> agreements</w:t>
      </w:r>
      <w:r w:rsidR="002F107E" w:rsidRPr="003A740C">
        <w:rPr>
          <w:color w:val="000000" w:themeColor="text1"/>
        </w:rPr>
        <w:t>.</w:t>
      </w:r>
    </w:p>
    <w:p w14:paraId="3C4658B1" w14:textId="67685690" w:rsidR="00CC315A" w:rsidRPr="003A740C" w:rsidRDefault="007B0DFD" w:rsidP="00084854">
      <w:pPr>
        <w:pStyle w:val="NormalParagraph"/>
        <w:rPr>
          <w:color w:val="000000" w:themeColor="text1"/>
        </w:rPr>
      </w:pPr>
      <w:r w:rsidRPr="003A740C">
        <w:rPr>
          <w:color w:val="000000" w:themeColor="text1"/>
        </w:rPr>
        <w:t>The</w:t>
      </w:r>
      <w:r w:rsidR="00CC315A" w:rsidRPr="003A740C">
        <w:rPr>
          <w:color w:val="000000" w:themeColor="text1"/>
        </w:rPr>
        <w:t xml:space="preserve"> </w:t>
      </w:r>
      <w:r w:rsidR="00393AEA" w:rsidRPr="003A740C">
        <w:rPr>
          <w:color w:val="000000" w:themeColor="text1"/>
        </w:rPr>
        <w:t xml:space="preserve">Roaming </w:t>
      </w:r>
      <w:proofErr w:type="spellStart"/>
      <w:r w:rsidR="00393AEA" w:rsidRPr="003A740C">
        <w:rPr>
          <w:color w:val="000000" w:themeColor="text1"/>
        </w:rPr>
        <w:t>Hubbing</w:t>
      </w:r>
      <w:proofErr w:type="spellEnd"/>
      <w:r w:rsidR="00393AEA" w:rsidRPr="003A740C">
        <w:rPr>
          <w:color w:val="000000" w:themeColor="text1"/>
        </w:rPr>
        <w:t xml:space="preserve"> agreement </w:t>
      </w:r>
      <w:r w:rsidR="00CC315A" w:rsidRPr="003A740C">
        <w:rPr>
          <w:color w:val="000000" w:themeColor="text1"/>
        </w:rPr>
        <w:t>include</w:t>
      </w:r>
      <w:r w:rsidRPr="003A740C">
        <w:rPr>
          <w:color w:val="000000" w:themeColor="text1"/>
        </w:rPr>
        <w:t>s</w:t>
      </w:r>
      <w:r w:rsidR="00CC315A" w:rsidRPr="003A740C">
        <w:rPr>
          <w:color w:val="000000" w:themeColor="text1"/>
        </w:rPr>
        <w:t xml:space="preserve"> </w:t>
      </w:r>
      <w:r w:rsidR="00393AEA" w:rsidRPr="003A740C">
        <w:rPr>
          <w:color w:val="000000" w:themeColor="text1"/>
        </w:rPr>
        <w:t xml:space="preserve">liability </w:t>
      </w:r>
      <w:r w:rsidR="00CC315A" w:rsidRPr="003A740C">
        <w:rPr>
          <w:color w:val="000000" w:themeColor="text1"/>
        </w:rPr>
        <w:t>clause</w:t>
      </w:r>
      <w:r w:rsidR="00393AEA" w:rsidRPr="003A740C">
        <w:rPr>
          <w:color w:val="000000" w:themeColor="text1"/>
        </w:rPr>
        <w:t>s such as</w:t>
      </w:r>
      <w:r w:rsidR="00CC315A" w:rsidRPr="003A740C">
        <w:rPr>
          <w:color w:val="000000" w:themeColor="text1"/>
        </w:rPr>
        <w:t>:</w:t>
      </w:r>
    </w:p>
    <w:p w14:paraId="2320ED3F" w14:textId="5D5D2C5D" w:rsidR="00CC315A"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Neither Party shall be liable to the other Party under or in connection with the Agreement except to the extent of its negligence where such negligence results in proven damage or loss to the other Party, in which event the liability of the negligent Party shall be limited to and shall in no event exceed in respect of any one incident or series of incidents arising from the same cause.</w:t>
      </w:r>
    </w:p>
    <w:p w14:paraId="516D3CF9" w14:textId="55997EF9" w:rsidR="00CC315A" w:rsidRPr="003A740C" w:rsidRDefault="00CC315A" w:rsidP="002A69D9">
      <w:pPr>
        <w:pStyle w:val="NormalParagraph"/>
        <w:numPr>
          <w:ilvl w:val="0"/>
          <w:numId w:val="21"/>
        </w:numPr>
        <w:jc w:val="both"/>
        <w:rPr>
          <w:rFonts w:cs="Arial"/>
          <w:color w:val="000000" w:themeColor="text1"/>
        </w:rPr>
      </w:pPr>
      <w:r w:rsidRPr="003A740C">
        <w:rPr>
          <w:color w:val="000000" w:themeColor="text1"/>
        </w:rPr>
        <w:t>Limitation of liability as described in this Article shall not apply if damage or loss is caused by a Party's wilful misconduct (including fraud) or gross negligence.</w:t>
      </w:r>
    </w:p>
    <w:p w14:paraId="7CA8F95C" w14:textId="238C9199" w:rsidR="007B0DFD" w:rsidRPr="003A740C" w:rsidRDefault="007B0DFD" w:rsidP="007B0DFD">
      <w:pPr>
        <w:pStyle w:val="NormalParagraph"/>
        <w:jc w:val="both"/>
        <w:rPr>
          <w:color w:val="000000" w:themeColor="text1"/>
        </w:rPr>
      </w:pPr>
      <w:r w:rsidRPr="003A740C">
        <w:rPr>
          <w:color w:val="000000" w:themeColor="text1"/>
        </w:rPr>
        <w:t>The IPX agreement include</w:t>
      </w:r>
      <w:r w:rsidR="001C66B1" w:rsidRPr="003A740C">
        <w:rPr>
          <w:color w:val="000000" w:themeColor="text1"/>
        </w:rPr>
        <w:t>s</w:t>
      </w:r>
      <w:r w:rsidRPr="003A740C">
        <w:rPr>
          <w:color w:val="000000" w:themeColor="text1"/>
        </w:rPr>
        <w:t xml:space="preserve"> liability clauses such as:</w:t>
      </w:r>
    </w:p>
    <w:p w14:paraId="4C120E6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Nothing herein excludes or limits either Party’s liability (a) for fraud or death or personal injury caused by its negligence or (b) under applicable provisions on product liability. Also any obligation to pay unpaid invoices or to grant credits shall and shall in no way be limited by this clause.</w:t>
      </w:r>
    </w:p>
    <w:p w14:paraId="6BBEDC81"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lastRenderedPageBreak/>
        <w:t>Save as provided otherwise herein the Parties' claims for any lost revenue, business, contracts or profits or for damages for any legal ground whatsoever - in particular for default, impossibility, positive breach of the contract, consequential damage, special, incidental, indirect or punitive damages, defects or for unlawful acts - are excluded, unless resulting out of the other Party’s at least gross negligence</w:t>
      </w:r>
    </w:p>
    <w:p w14:paraId="141E3A5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The Parties' liability for any claim, loss, expense, or damage shall be limited: </w:t>
      </w:r>
    </w:p>
    <w:p w14:paraId="66B0468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With regard to any damaging event this liability shall be limited to 30% of the agreed upon amount of recurring charges payable for one calendar month of the Service affected ("MRC"); </w:t>
      </w:r>
    </w:p>
    <w:p w14:paraId="138FD5E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With regard to any series of damaging events concerning the same Service and happening within 12 consecutive calendar months this liability shall be limited to the agreed upon amount of recurring charges payable for these 12 consecutive calendar months.</w:t>
      </w:r>
    </w:p>
    <w:p w14:paraId="12E3E698" w14:textId="2BEF8F9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If binding deadlines are not met, a reasonable extended deadline must be set for delayed fulfilment of the contract requirements. This shall in no way reduce a Party's liability under this Agreement.</w:t>
      </w:r>
    </w:p>
    <w:p w14:paraId="502C67A1" w14:textId="56C3699C" w:rsidR="00CC315A" w:rsidRPr="003A740C" w:rsidRDefault="00CC315A" w:rsidP="00CC315A">
      <w:pPr>
        <w:pStyle w:val="NormalParagraph"/>
        <w:jc w:val="both"/>
        <w:rPr>
          <w:color w:val="000000" w:themeColor="text1"/>
        </w:rPr>
      </w:pPr>
      <w:r w:rsidRPr="003A740C">
        <w:rPr>
          <w:color w:val="000000" w:themeColor="text1"/>
        </w:rPr>
        <w:t xml:space="preserve">Regarding data privacy, </w:t>
      </w:r>
      <w:r w:rsidR="007B0DFD" w:rsidRPr="003A740C">
        <w:rPr>
          <w:color w:val="000000" w:themeColor="text1"/>
        </w:rPr>
        <w:t xml:space="preserve">both </w:t>
      </w:r>
      <w:r w:rsidR="00393AEA" w:rsidRPr="003A740C">
        <w:rPr>
          <w:color w:val="000000" w:themeColor="text1"/>
        </w:rPr>
        <w:t xml:space="preserve">Roaming </w:t>
      </w:r>
      <w:proofErr w:type="spellStart"/>
      <w:r w:rsidR="00393AEA" w:rsidRPr="003A740C">
        <w:rPr>
          <w:color w:val="000000" w:themeColor="text1"/>
        </w:rPr>
        <w:t>Hubbing</w:t>
      </w:r>
      <w:proofErr w:type="spellEnd"/>
      <w:r w:rsidR="007B0DFD" w:rsidRPr="003A740C">
        <w:rPr>
          <w:color w:val="000000" w:themeColor="text1"/>
        </w:rPr>
        <w:t xml:space="preserve"> and IPX</w:t>
      </w:r>
      <w:r w:rsidRPr="003A740C">
        <w:rPr>
          <w:color w:val="000000" w:themeColor="text1"/>
        </w:rPr>
        <w:t xml:space="preserve"> agreement</w:t>
      </w:r>
      <w:r w:rsidR="007B0DFD" w:rsidRPr="003A740C">
        <w:rPr>
          <w:color w:val="000000" w:themeColor="text1"/>
        </w:rPr>
        <w:t>s</w:t>
      </w:r>
      <w:r w:rsidRPr="003A740C">
        <w:rPr>
          <w:color w:val="000000" w:themeColor="text1"/>
        </w:rPr>
        <w:t xml:space="preserve"> include clauses</w:t>
      </w:r>
      <w:r w:rsidR="00393AEA" w:rsidRPr="003A740C">
        <w:rPr>
          <w:color w:val="000000" w:themeColor="text1"/>
        </w:rPr>
        <w:t xml:space="preserve"> such as</w:t>
      </w:r>
      <w:r w:rsidRPr="003A740C">
        <w:rPr>
          <w:color w:val="000000" w:themeColor="text1"/>
        </w:rPr>
        <w:t>:</w:t>
      </w:r>
    </w:p>
    <w:p w14:paraId="6395DE63" w14:textId="77777777" w:rsidR="00ED22FF"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Each Party’s obligations hereunder to transfer information to the other Party shall not apply to the extent that a Party is prohibited from doing so by the regulations and laws of its own country applicable to IR and/or data protection.</w:t>
      </w:r>
    </w:p>
    <w:p w14:paraId="5FDDE7FB" w14:textId="0497435D" w:rsidR="00CC315A" w:rsidRPr="003A740C" w:rsidRDefault="00ED22FF" w:rsidP="002A69D9">
      <w:pPr>
        <w:pStyle w:val="NormalParagraph"/>
        <w:numPr>
          <w:ilvl w:val="0"/>
          <w:numId w:val="21"/>
        </w:numPr>
        <w:jc w:val="both"/>
        <w:rPr>
          <w:rFonts w:cs="Arial"/>
          <w:color w:val="000000" w:themeColor="text1"/>
        </w:rPr>
      </w:pPr>
      <w:r w:rsidRPr="003A740C">
        <w:rPr>
          <w:rFonts w:cs="Arial"/>
          <w:color w:val="000000" w:themeColor="text1"/>
        </w:rPr>
        <w:t>T</w:t>
      </w:r>
      <w:r w:rsidR="00CC315A" w:rsidRPr="003A740C">
        <w:rPr>
          <w:rFonts w:cs="Arial"/>
          <w:color w:val="000000" w:themeColor="text1"/>
        </w:rPr>
        <w:t>he Parties confirm that they shall comply with the Data Privacy Regulations/Laws applicable in their respective countries.</w:t>
      </w:r>
    </w:p>
    <w:p w14:paraId="347A8795" w14:textId="0A7CABDC" w:rsidR="007D7B3A" w:rsidRPr="003A740C" w:rsidRDefault="00CC315A">
      <w:pPr>
        <w:pStyle w:val="NormalWeb"/>
        <w:rPr>
          <w:color w:val="000000" w:themeColor="text1"/>
          <w:lang w:eastAsia="en-GB"/>
        </w:rPr>
      </w:pPr>
      <w:r w:rsidRPr="003A740C">
        <w:rPr>
          <w:rFonts w:ascii="Arial" w:eastAsia="SimSun" w:hAnsi="Arial" w:cs="Times New Roman"/>
          <w:color w:val="000000" w:themeColor="text1"/>
          <w:lang w:eastAsia="en-GB"/>
        </w:rPr>
        <w:t xml:space="preserve"> </w:t>
      </w:r>
      <w:r w:rsidR="002F107E" w:rsidRPr="003A740C">
        <w:rPr>
          <w:rFonts w:ascii="Arial" w:eastAsia="SimSun" w:hAnsi="Arial" w:cs="Times New Roman"/>
          <w:color w:val="000000" w:themeColor="text1"/>
          <w:lang w:eastAsia="en-GB"/>
        </w:rPr>
        <w:t xml:space="preserve"> </w:t>
      </w:r>
    </w:p>
    <w:p w14:paraId="29210D7D" w14:textId="165F2F27" w:rsidR="007D7B3A" w:rsidRPr="003A740C" w:rsidRDefault="008A310F">
      <w:pPr>
        <w:pStyle w:val="NormalParagraph"/>
        <w:rPr>
          <w:i/>
          <w:iCs/>
          <w:color w:val="000000" w:themeColor="text1"/>
        </w:rPr>
      </w:pPr>
      <w:r w:rsidRPr="003A740C">
        <w:rPr>
          <w:rFonts w:eastAsia="MS Mincho"/>
          <w:i/>
          <w:iCs/>
          <w:color w:val="000000" w:themeColor="text1"/>
          <w:u w:val="single"/>
          <w:lang w:eastAsia="ja-JP"/>
        </w:rPr>
        <w:t xml:space="preserve">SA3 </w:t>
      </w:r>
      <w:r w:rsidR="007D7B3A" w:rsidRPr="003A740C">
        <w:rPr>
          <w:rFonts w:eastAsia="MS Mincho"/>
          <w:i/>
          <w:iCs/>
          <w:color w:val="000000" w:themeColor="text1"/>
          <w:u w:val="single"/>
          <w:lang w:eastAsia="ja-JP"/>
        </w:rPr>
        <w:t>Observation 4</w:t>
      </w:r>
      <w:r w:rsidR="007D7B3A" w:rsidRPr="003A740C">
        <w:rPr>
          <w:rFonts w:eastAsia="MS Mincho"/>
          <w:i/>
          <w:iCs/>
          <w:color w:val="000000" w:themeColor="text1"/>
          <w:lang w:eastAsia="ja-JP"/>
        </w:rPr>
        <w:t xml:space="preserve">: </w:t>
      </w:r>
      <w:r w:rsidR="007D7B3A" w:rsidRPr="003A740C">
        <w:rPr>
          <w:i/>
          <w:iCs/>
          <w:color w:val="000000" w:themeColor="text1"/>
        </w:rPr>
        <w:t>5GJA mentions that "regulation in some countries may require that the PLMN SEPP be deployed in the PLMN and located in the country where the PLMN operates". SA3 would like to ask 5GJA to clarify whether RH is considered to be a PLMN in its own right, with specific PLMN-IDs, and whether the same regulation is applicable to the RH.</w:t>
      </w:r>
    </w:p>
    <w:p w14:paraId="73FF0142" w14:textId="17CA0199" w:rsidR="007B5747" w:rsidRPr="003A740C" w:rsidRDefault="007B5747"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At the moment, the Roaming Hubs are not considered to be PLMNs.</w:t>
      </w:r>
      <w:r w:rsidR="00BA38BA" w:rsidRPr="003A740C">
        <w:rPr>
          <w:color w:val="000000" w:themeColor="text1"/>
        </w:rPr>
        <w:t xml:space="preserve"> </w:t>
      </w:r>
      <w:r w:rsidR="004B1DFB" w:rsidRPr="003A740C">
        <w:rPr>
          <w:color w:val="000000" w:themeColor="text1"/>
        </w:rPr>
        <w:t>T</w:t>
      </w:r>
      <w:r w:rsidRPr="003A740C">
        <w:rPr>
          <w:color w:val="000000" w:themeColor="text1"/>
        </w:rPr>
        <w:t xml:space="preserve">he Roaming Hubs may use </w:t>
      </w:r>
      <w:r w:rsidR="001E4CC1" w:rsidRPr="003A740C">
        <w:rPr>
          <w:color w:val="000000" w:themeColor="text1"/>
        </w:rPr>
        <w:t>their</w:t>
      </w:r>
      <w:r w:rsidRPr="003A740C">
        <w:rPr>
          <w:color w:val="000000" w:themeColor="text1"/>
        </w:rPr>
        <w:t xml:space="preserve"> own PLMN-ID from a non-geographical range if the </w:t>
      </w:r>
      <w:r w:rsidR="00E67C0D" w:rsidRPr="003A740C">
        <w:rPr>
          <w:color w:val="000000" w:themeColor="text1"/>
        </w:rPr>
        <w:t xml:space="preserve">5GS </w:t>
      </w:r>
      <w:r w:rsidRPr="003A740C">
        <w:rPr>
          <w:color w:val="000000" w:themeColor="text1"/>
        </w:rPr>
        <w:t xml:space="preserve">solution </w:t>
      </w:r>
      <w:r w:rsidR="00AC6A56" w:rsidRPr="003A740C">
        <w:rPr>
          <w:color w:val="000000" w:themeColor="text1"/>
        </w:rPr>
        <w:t xml:space="preserve">would </w:t>
      </w:r>
      <w:r w:rsidRPr="003A740C">
        <w:rPr>
          <w:color w:val="000000" w:themeColor="text1"/>
        </w:rPr>
        <w:t>require</w:t>
      </w:r>
      <w:r w:rsidR="00AC6A56" w:rsidRPr="003A740C">
        <w:rPr>
          <w:color w:val="000000" w:themeColor="text1"/>
        </w:rPr>
        <w:t xml:space="preserve"> this</w:t>
      </w:r>
      <w:r w:rsidR="007B0DFD" w:rsidRPr="003A740C">
        <w:rPr>
          <w:color w:val="000000" w:themeColor="text1"/>
        </w:rPr>
        <w:t>. I</w:t>
      </w:r>
      <w:r w:rsidRPr="003A740C">
        <w:rPr>
          <w:color w:val="000000" w:themeColor="text1"/>
        </w:rPr>
        <w:t xml:space="preserve">n that case, </w:t>
      </w:r>
      <w:r w:rsidR="00E67C0D" w:rsidRPr="003A740C">
        <w:rPr>
          <w:color w:val="000000" w:themeColor="text1"/>
        </w:rPr>
        <w:t xml:space="preserve">the </w:t>
      </w:r>
      <w:r w:rsidRPr="003A740C">
        <w:rPr>
          <w:color w:val="000000" w:themeColor="text1"/>
        </w:rPr>
        <w:t xml:space="preserve">regulation </w:t>
      </w:r>
      <w:r w:rsidR="00E67C0D" w:rsidRPr="003A740C">
        <w:rPr>
          <w:color w:val="000000" w:themeColor="text1"/>
        </w:rPr>
        <w:t>for non-</w:t>
      </w:r>
      <w:r w:rsidRPr="003A740C">
        <w:rPr>
          <w:color w:val="000000" w:themeColor="text1"/>
        </w:rPr>
        <w:t>geographical networks</w:t>
      </w:r>
      <w:r w:rsidR="00E67C0D" w:rsidRPr="003A740C">
        <w:rPr>
          <w:color w:val="000000" w:themeColor="text1"/>
        </w:rPr>
        <w:t xml:space="preserve"> applies</w:t>
      </w:r>
      <w:r w:rsidR="007B0DFD" w:rsidRPr="003A740C">
        <w:rPr>
          <w:color w:val="000000" w:themeColor="text1"/>
        </w:rPr>
        <w:t xml:space="preserve"> to Roaming Hubs while the regulation for geographical networks applies to PLMNs.</w:t>
      </w:r>
      <w:r w:rsidR="007B0DFD" w:rsidRPr="003A740C" w:rsidDel="007B0DFD">
        <w:rPr>
          <w:color w:val="000000" w:themeColor="text1"/>
        </w:rPr>
        <w:t xml:space="preserve"> </w:t>
      </w:r>
    </w:p>
    <w:p w14:paraId="48C9DC47" w14:textId="77777777" w:rsidR="0094385D" w:rsidRDefault="0094385D" w:rsidP="00084854">
      <w:pPr>
        <w:pStyle w:val="NormalParagraph"/>
        <w:rPr>
          <w:color w:val="000000" w:themeColor="text1"/>
        </w:rPr>
      </w:pPr>
      <w:r w:rsidRPr="0094385D">
        <w:rPr>
          <w:color w:val="000000" w:themeColor="text1"/>
        </w:rPr>
        <w:t xml:space="preserve">As an option, the Roaming hub could use the N32 interface without </w:t>
      </w:r>
      <w:proofErr w:type="spellStart"/>
      <w:r w:rsidRPr="0094385D">
        <w:rPr>
          <w:color w:val="000000" w:themeColor="text1"/>
        </w:rPr>
        <w:t>PLMNid</w:t>
      </w:r>
      <w:proofErr w:type="spellEnd"/>
      <w:r w:rsidRPr="0094385D">
        <w:rPr>
          <w:color w:val="000000" w:themeColor="text1"/>
        </w:rPr>
        <w:t xml:space="preserve"> negotiated on the N32-c: only SEPP domain name would be used on the N32 interface to identify a SEPP of the roaming hub.</w:t>
      </w:r>
    </w:p>
    <w:p w14:paraId="2C05126B" w14:textId="1C1E12F4" w:rsidR="004B1DFB" w:rsidRPr="003A740C" w:rsidRDefault="004B1DFB" w:rsidP="00084854">
      <w:pPr>
        <w:pStyle w:val="NormalParagraph"/>
        <w:rPr>
          <w:color w:val="000000" w:themeColor="text1"/>
        </w:rPr>
      </w:pPr>
      <w:r w:rsidRPr="003A740C">
        <w:rPr>
          <w:color w:val="000000" w:themeColor="text1"/>
        </w:rPr>
        <w:lastRenderedPageBreak/>
        <w:t xml:space="preserve"> </w:t>
      </w:r>
      <w:r w:rsidR="00713448" w:rsidRPr="003A740C">
        <w:rPr>
          <w:color w:val="000000" w:themeColor="text1"/>
        </w:rPr>
        <w:t xml:space="preserve"> </w:t>
      </w:r>
    </w:p>
    <w:p w14:paraId="3BD01621" w14:textId="25C4E1FB" w:rsidR="00E67C0D" w:rsidRPr="003A740C" w:rsidRDefault="008A310F" w:rsidP="00215F76">
      <w:pPr>
        <w:pStyle w:val="NormalParagraph"/>
        <w:rPr>
          <w:rFonts w:eastAsia="MS Mincho"/>
          <w:i/>
          <w:iCs/>
          <w:color w:val="000000" w:themeColor="text1"/>
          <w:lang w:eastAsia="ja-JP"/>
        </w:rPr>
      </w:pPr>
      <w:bookmarkStart w:id="6" w:name="OLE_LINK1"/>
      <w:bookmarkStart w:id="7" w:name="OLE_LINK2"/>
      <w:r w:rsidRPr="003A740C">
        <w:rPr>
          <w:rFonts w:eastAsia="MS Mincho"/>
          <w:i/>
          <w:iCs/>
          <w:color w:val="000000" w:themeColor="text1"/>
          <w:u w:val="single"/>
          <w:lang w:eastAsia="ja-JP"/>
        </w:rPr>
        <w:t xml:space="preserve">SA3 </w:t>
      </w:r>
      <w:r w:rsidR="00E67C0D" w:rsidRPr="003A740C">
        <w:rPr>
          <w:rFonts w:eastAsia="MS Mincho"/>
          <w:i/>
          <w:iCs/>
          <w:color w:val="000000" w:themeColor="text1"/>
          <w:u w:val="single"/>
          <w:lang w:eastAsia="ja-JP"/>
        </w:rPr>
        <w:t xml:space="preserve">Observation 5: </w:t>
      </w:r>
      <w:r w:rsidR="00E67C0D" w:rsidRPr="003A740C">
        <w:rPr>
          <w:rFonts w:eastAsia="MS Mincho"/>
          <w:i/>
          <w:iCs/>
          <w:color w:val="000000" w:themeColor="text1"/>
          <w:lang w:eastAsia="ja-JP"/>
        </w:rPr>
        <w:t>In the case of operator group roaming hub, it is unclear why visibility of direct roaming relations would be undesirable if the purpose is for the group to centrally scrutinize the traffic.</w:t>
      </w:r>
      <w:r w:rsidR="00E67C0D" w:rsidRPr="003A740C">
        <w:rPr>
          <w:rFonts w:eastAsia="MS Mincho"/>
          <w:i/>
          <w:iCs/>
          <w:color w:val="000000" w:themeColor="text1"/>
          <w:lang w:eastAsia="ja-JP"/>
        </w:rPr>
        <w:br/>
        <w:t xml:space="preserve">3GPP doesn't require that only one SEPP is used inside a PLMN. During discovery, the NRF can steer a </w:t>
      </w:r>
      <w:proofErr w:type="spellStart"/>
      <w:r w:rsidR="00E67C0D" w:rsidRPr="003A740C">
        <w:rPr>
          <w:rFonts w:eastAsia="MS Mincho"/>
          <w:i/>
          <w:iCs/>
          <w:color w:val="000000" w:themeColor="text1"/>
          <w:lang w:eastAsia="ja-JP"/>
        </w:rPr>
        <w:t>cNF</w:t>
      </w:r>
      <w:proofErr w:type="spellEnd"/>
      <w:r w:rsidR="00E67C0D" w:rsidRPr="003A740C">
        <w:rPr>
          <w:rFonts w:eastAsia="MS Mincho"/>
          <w:i/>
          <w:iCs/>
          <w:color w:val="000000" w:themeColor="text1"/>
          <w:lang w:eastAsia="ja-JP"/>
        </w:rPr>
        <w:t xml:space="preserve"> towards the correct SEPP. </w:t>
      </w:r>
    </w:p>
    <w:p w14:paraId="0BF5D4B4" w14:textId="05380F7D" w:rsidR="00412859" w:rsidRPr="003A740C" w:rsidRDefault="00E67C0D" w:rsidP="00F6050C">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w:t>
      </w:r>
      <w:r w:rsidR="00AA0E35" w:rsidRPr="003A740C">
        <w:rPr>
          <w:color w:val="000000" w:themeColor="text1"/>
        </w:rPr>
        <w:t xml:space="preserve"> </w:t>
      </w:r>
      <w:bookmarkEnd w:id="6"/>
      <w:bookmarkEnd w:id="7"/>
      <w:r w:rsidR="00F6050C" w:rsidRPr="003A740C">
        <w:rPr>
          <w:rFonts w:eastAsia="MS Mincho"/>
          <w:color w:val="000000" w:themeColor="text1"/>
          <w:lang w:eastAsia="ja-JP"/>
        </w:rPr>
        <w:t xml:space="preserve"> </w:t>
      </w:r>
      <w:r w:rsidR="00AA0E35" w:rsidRPr="003A740C">
        <w:rPr>
          <w:rFonts w:eastAsia="MS Mincho"/>
          <w:color w:val="000000" w:themeColor="text1"/>
          <w:lang w:eastAsia="ja-JP"/>
        </w:rPr>
        <w:t>T</w:t>
      </w:r>
      <w:r w:rsidR="00412859" w:rsidRPr="003A740C">
        <w:rPr>
          <w:rFonts w:eastAsia="MS Mincho"/>
          <w:color w:val="000000" w:themeColor="text1"/>
          <w:lang w:eastAsia="ja-JP"/>
        </w:rPr>
        <w:t>his topic is clear now</w:t>
      </w:r>
      <w:r w:rsidR="00295137">
        <w:rPr>
          <w:rFonts w:eastAsia="MS Mincho"/>
          <w:color w:val="000000" w:themeColor="text1"/>
          <w:lang w:eastAsia="ja-JP"/>
        </w:rPr>
        <w:t>, given that Group</w:t>
      </w:r>
      <w:r w:rsidR="00412859" w:rsidRPr="003A740C">
        <w:rPr>
          <w:rFonts w:eastAsia="MS Mincho"/>
          <w:color w:val="000000" w:themeColor="text1"/>
          <w:lang w:eastAsia="ja-JP"/>
        </w:rPr>
        <w:t xml:space="preserve"> RH </w:t>
      </w:r>
      <w:r w:rsidR="00295137">
        <w:rPr>
          <w:rFonts w:eastAsia="MS Mincho"/>
          <w:color w:val="000000" w:themeColor="text1"/>
          <w:lang w:eastAsia="ja-JP"/>
        </w:rPr>
        <w:t xml:space="preserve">is </w:t>
      </w:r>
      <w:r w:rsidR="00412859" w:rsidRPr="003A740C">
        <w:rPr>
          <w:rFonts w:eastAsia="MS Mincho"/>
          <w:color w:val="000000" w:themeColor="text1"/>
          <w:lang w:eastAsia="ja-JP"/>
        </w:rPr>
        <w:t>defined in 3GPP</w:t>
      </w:r>
      <w:r w:rsidR="00295137">
        <w:rPr>
          <w:rFonts w:eastAsia="MS Mincho"/>
          <w:color w:val="000000" w:themeColor="text1"/>
          <w:lang w:eastAsia="ja-JP"/>
        </w:rPr>
        <w:t>, and</w:t>
      </w:r>
      <w:r w:rsidR="00412859" w:rsidRPr="003A740C">
        <w:rPr>
          <w:rFonts w:eastAsia="MS Mincho"/>
          <w:color w:val="000000" w:themeColor="text1"/>
          <w:lang w:eastAsia="ja-JP"/>
        </w:rPr>
        <w:t xml:space="preserve"> SEPP discovery procedures </w:t>
      </w:r>
      <w:r w:rsidR="00295137">
        <w:rPr>
          <w:rFonts w:eastAsia="MS Mincho"/>
          <w:color w:val="000000" w:themeColor="text1"/>
          <w:lang w:eastAsia="ja-JP"/>
        </w:rPr>
        <w:t xml:space="preserve">are </w:t>
      </w:r>
      <w:r w:rsidR="00412859" w:rsidRPr="003A740C">
        <w:rPr>
          <w:rFonts w:eastAsia="MS Mincho"/>
          <w:color w:val="000000" w:themeColor="text1"/>
          <w:lang w:eastAsia="ja-JP"/>
        </w:rPr>
        <w:t>defined in GSMA.</w:t>
      </w:r>
    </w:p>
    <w:p w14:paraId="0E4CB557" w14:textId="1BE5F39C" w:rsidR="00F66434" w:rsidRPr="003A740C" w:rsidRDefault="00F66434" w:rsidP="00084854">
      <w:pPr>
        <w:pStyle w:val="NormalParagraph"/>
        <w:rPr>
          <w:color w:val="000000" w:themeColor="text1"/>
        </w:rPr>
      </w:pPr>
    </w:p>
    <w:p w14:paraId="7860CCC1" w14:textId="4CD05EB0" w:rsidR="001311B5" w:rsidRPr="003A740C" w:rsidRDefault="001311B5" w:rsidP="00F66434">
      <w:pPr>
        <w:rPr>
          <w:rFonts w:ascii="Arial" w:eastAsia="SimSun" w:hAnsi="Arial" w:cs="Times New Roman"/>
          <w:color w:val="000000" w:themeColor="text1"/>
          <w:lang w:eastAsia="en-GB"/>
        </w:rPr>
      </w:pPr>
    </w:p>
    <w:p w14:paraId="64DB5447" w14:textId="77777777" w:rsidR="002C367B" w:rsidRPr="003A740C" w:rsidRDefault="002C36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Actions:</w:t>
      </w:r>
    </w:p>
    <w:p w14:paraId="511B62E9" w14:textId="066EC18C" w:rsidR="002029E1" w:rsidRPr="003A740C" w:rsidRDefault="006403B5" w:rsidP="002029E1">
      <w:pPr>
        <w:pStyle w:val="NormalParagraph"/>
        <w:rPr>
          <w:color w:val="000000" w:themeColor="text1"/>
        </w:rPr>
      </w:pPr>
      <w:r w:rsidRPr="003A740C">
        <w:rPr>
          <w:color w:val="000000" w:themeColor="text1"/>
        </w:rPr>
        <w:t xml:space="preserve">GSMA NRG 5GMRR kindly requests 3GPP to consider the </w:t>
      </w:r>
      <w:r w:rsidR="003C5913" w:rsidRPr="003A740C">
        <w:rPr>
          <w:color w:val="000000" w:themeColor="text1"/>
        </w:rPr>
        <w:t xml:space="preserve">above </w:t>
      </w:r>
      <w:r w:rsidRPr="003A740C">
        <w:rPr>
          <w:color w:val="000000" w:themeColor="text1"/>
        </w:rPr>
        <w:t xml:space="preserve">service requirements for </w:t>
      </w:r>
      <w:r w:rsidR="002029E1" w:rsidRPr="003A740C">
        <w:rPr>
          <w:color w:val="000000" w:themeColor="text1"/>
        </w:rPr>
        <w:t xml:space="preserve">roaming hubs </w:t>
      </w:r>
      <w:r w:rsidRPr="003A740C">
        <w:rPr>
          <w:color w:val="000000" w:themeColor="text1"/>
        </w:rPr>
        <w:t xml:space="preserve">and to provide advice on how </w:t>
      </w:r>
      <w:r w:rsidR="002029E1" w:rsidRPr="003A740C">
        <w:rPr>
          <w:color w:val="000000" w:themeColor="text1"/>
        </w:rPr>
        <w:t xml:space="preserve">these requirements </w:t>
      </w:r>
      <w:r w:rsidRPr="003A740C">
        <w:rPr>
          <w:color w:val="000000" w:themeColor="text1"/>
        </w:rPr>
        <w:t xml:space="preserve">can be supported using current specifications.  </w:t>
      </w:r>
    </w:p>
    <w:p w14:paraId="03FAC1EE" w14:textId="3350380C" w:rsidR="006403B5" w:rsidRPr="003A740C" w:rsidRDefault="006403B5" w:rsidP="002029E1">
      <w:pPr>
        <w:pStyle w:val="NormalParagraph"/>
        <w:rPr>
          <w:color w:val="000000" w:themeColor="text1"/>
        </w:rPr>
      </w:pPr>
      <w:r w:rsidRPr="003A740C">
        <w:rPr>
          <w:color w:val="000000" w:themeColor="text1"/>
        </w:rPr>
        <w:t>Moreover, the group kindly requests SA1, SA2 and SA3</w:t>
      </w:r>
      <w:r w:rsidR="002029E1" w:rsidRPr="003A740C">
        <w:rPr>
          <w:color w:val="000000" w:themeColor="text1"/>
        </w:rPr>
        <w:t>, and CT4</w:t>
      </w:r>
      <w:r w:rsidRPr="003A740C">
        <w:rPr>
          <w:color w:val="000000" w:themeColor="text1"/>
        </w:rPr>
        <w:t xml:space="preserve"> to update their specifications in order to support requirements that are currently not covered</w:t>
      </w:r>
      <w:r w:rsidR="002029E1" w:rsidRPr="003A740C">
        <w:rPr>
          <w:color w:val="000000" w:themeColor="text1"/>
        </w:rPr>
        <w:t xml:space="preserve"> </w:t>
      </w:r>
      <w:r w:rsidRPr="003A740C">
        <w:rPr>
          <w:color w:val="000000" w:themeColor="text1"/>
        </w:rPr>
        <w:t>to support the RH use case</w:t>
      </w:r>
      <w:r w:rsidR="00C573F5" w:rsidRPr="003A740C">
        <w:rPr>
          <w:color w:val="000000" w:themeColor="text1"/>
        </w:rPr>
        <w:t>s</w:t>
      </w:r>
      <w:r w:rsidRPr="003A740C">
        <w:rPr>
          <w:color w:val="000000" w:themeColor="text1"/>
        </w:rPr>
        <w:t xml:space="preserve"> that are established in roaming to date and that should be provided for 5G SA roaming and interconnect, too.</w:t>
      </w:r>
    </w:p>
    <w:p w14:paraId="45EE89C6" w14:textId="77777777" w:rsidR="006403B5" w:rsidRPr="003A740C" w:rsidRDefault="006403B5" w:rsidP="006403B5">
      <w:pPr>
        <w:pStyle w:val="NormalParagraph"/>
        <w:rPr>
          <w:color w:val="000000" w:themeColor="text1"/>
        </w:rPr>
      </w:pPr>
      <w:r w:rsidRPr="003A740C">
        <w:rPr>
          <w:color w:val="000000" w:themeColor="text1"/>
        </w:rPr>
        <w:t>5GMRR would like to work together with 3GPP in order to develop solutions that meet these requirements while complying to the 5GS architecture and security specifications.</w:t>
      </w:r>
    </w:p>
    <w:p w14:paraId="6B284140" w14:textId="77777777" w:rsidR="006403B5" w:rsidRPr="003A740C" w:rsidRDefault="006403B5" w:rsidP="006403B5">
      <w:pPr>
        <w:rPr>
          <w:rFonts w:ascii="Arial" w:hAnsi="Arial" w:cs="Arial"/>
          <w:b/>
          <w:bCs/>
          <w:color w:val="000000" w:themeColor="text1"/>
          <w:lang w:eastAsia="ja-JP"/>
        </w:rPr>
      </w:pPr>
    </w:p>
    <w:p w14:paraId="025C29AB" w14:textId="77777777" w:rsidR="006403B5" w:rsidRPr="003A740C" w:rsidRDefault="006403B5" w:rsidP="006403B5">
      <w:pPr>
        <w:rPr>
          <w:rFonts w:ascii="Arial" w:hAnsi="Arial" w:cs="Arial"/>
          <w:color w:val="000000" w:themeColor="text1"/>
          <w:lang w:eastAsia="ja-JP"/>
        </w:rPr>
      </w:pPr>
      <w:r w:rsidRPr="003A740C">
        <w:rPr>
          <w:rFonts w:ascii="Arial" w:hAnsi="Arial" w:cs="Arial"/>
          <w:b/>
          <w:bCs/>
          <w:color w:val="000000" w:themeColor="text1"/>
          <w:lang w:eastAsia="ja-JP"/>
        </w:rPr>
        <w:t>NEXT MEETINGS:</w:t>
      </w:r>
      <w:r w:rsidRPr="003A740C">
        <w:rPr>
          <w:rFonts w:ascii="Arial" w:hAnsi="Arial" w:cs="Arial"/>
          <w:color w:val="000000" w:themeColor="text1"/>
          <w:lang w:eastAsia="ja-JP"/>
        </w:rPr>
        <w:t xml:space="preserve"> </w:t>
      </w:r>
    </w:p>
    <w:p w14:paraId="24B72A83" w14:textId="77777777" w:rsidR="006403B5" w:rsidRPr="003A740C" w:rsidRDefault="006403B5" w:rsidP="00C60638">
      <w:pPr>
        <w:spacing w:before="120"/>
        <w:rPr>
          <w:rFonts w:ascii="Arial" w:hAnsi="Arial" w:cs="Arial"/>
          <w:color w:val="000000" w:themeColor="text1"/>
          <w:lang w:eastAsia="ja-JP"/>
        </w:rPr>
      </w:pPr>
      <w:r w:rsidRPr="003A740C">
        <w:rPr>
          <w:rFonts w:ascii="Arial" w:hAnsi="Arial" w:cs="Arial"/>
          <w:color w:val="000000" w:themeColor="text1"/>
          <w:lang w:eastAsia="ja-JP"/>
        </w:rPr>
        <w:t>5GMRR#42:</w:t>
      </w:r>
      <w:r w:rsidRPr="003A740C">
        <w:rPr>
          <w:rFonts w:ascii="Arial" w:hAnsi="Arial" w:cs="Arial"/>
          <w:color w:val="000000" w:themeColor="text1"/>
          <w:lang w:eastAsia="ja-JP"/>
        </w:rPr>
        <w:tab/>
        <w:t>3-4 April 2023</w:t>
      </w:r>
    </w:p>
    <w:p w14:paraId="21E6AF92" w14:textId="23532A7A" w:rsidR="006403B5" w:rsidRPr="003A740C" w:rsidRDefault="006403B5" w:rsidP="00C60638">
      <w:pPr>
        <w:spacing w:before="120"/>
        <w:rPr>
          <w:color w:val="000000" w:themeColor="text1"/>
          <w:lang w:eastAsia="ja-JP"/>
        </w:rPr>
      </w:pPr>
      <w:r w:rsidRPr="003A740C">
        <w:rPr>
          <w:rFonts w:ascii="Arial" w:hAnsi="Arial" w:cs="Arial"/>
          <w:color w:val="000000" w:themeColor="text1"/>
          <w:lang w:eastAsia="ja-JP"/>
        </w:rPr>
        <w:t>5GMRR#43:</w:t>
      </w:r>
      <w:r w:rsidRPr="003A740C">
        <w:rPr>
          <w:rFonts w:ascii="Arial" w:hAnsi="Arial" w:cs="Arial"/>
          <w:color w:val="000000" w:themeColor="text1"/>
          <w:lang w:eastAsia="ja-JP"/>
        </w:rPr>
        <w:tab/>
      </w:r>
      <w:r w:rsidR="00FD2D51">
        <w:rPr>
          <w:rFonts w:ascii="Arial" w:hAnsi="Arial" w:cs="Arial"/>
          <w:color w:val="000000" w:themeColor="text1"/>
          <w:lang w:eastAsia="ja-JP"/>
        </w:rPr>
        <w:t xml:space="preserve">TBA </w:t>
      </w:r>
      <w:r w:rsidRPr="003A740C">
        <w:rPr>
          <w:rFonts w:ascii="Arial" w:hAnsi="Arial" w:cs="Arial"/>
          <w:color w:val="000000" w:themeColor="text1"/>
          <w:lang w:eastAsia="ja-JP"/>
        </w:rPr>
        <w:t>June 2023</w:t>
      </w:r>
    </w:p>
    <w:p w14:paraId="189A2FEA" w14:textId="77777777" w:rsidR="005358C9" w:rsidRDefault="005358C9" w:rsidP="00C60638">
      <w:pPr>
        <w:pStyle w:val="NormalParagraph"/>
        <w:spacing w:before="120" w:line="240" w:lineRule="auto"/>
        <w:rPr>
          <w:rFonts w:eastAsia="MS Mincho"/>
          <w:lang w:eastAsia="ja-JP"/>
        </w:rPr>
      </w:pPr>
    </w:p>
    <w:bookmarkEnd w:id="0"/>
    <w:bookmarkEnd w:id="1"/>
    <w:bookmarkEnd w:id="2"/>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0C1B" w14:textId="77777777" w:rsidR="007316A0" w:rsidRDefault="007316A0">
      <w:r>
        <w:separator/>
      </w:r>
    </w:p>
    <w:p w14:paraId="4E12540B" w14:textId="77777777" w:rsidR="007316A0" w:rsidRDefault="007316A0"/>
    <w:p w14:paraId="302EFF44" w14:textId="77777777" w:rsidR="007316A0" w:rsidRDefault="007316A0"/>
    <w:p w14:paraId="1603A24E" w14:textId="77777777" w:rsidR="007316A0" w:rsidRDefault="007316A0"/>
    <w:p w14:paraId="24765292" w14:textId="77777777" w:rsidR="007316A0" w:rsidRDefault="007316A0"/>
    <w:p w14:paraId="6A4A6269" w14:textId="77777777" w:rsidR="007316A0" w:rsidRDefault="007316A0"/>
    <w:p w14:paraId="42AE38E6" w14:textId="77777777" w:rsidR="007316A0" w:rsidRDefault="007316A0"/>
    <w:p w14:paraId="30C9B8D5" w14:textId="77777777" w:rsidR="007316A0" w:rsidRDefault="007316A0"/>
    <w:p w14:paraId="45C47EB9" w14:textId="77777777" w:rsidR="007316A0" w:rsidRDefault="007316A0"/>
  </w:endnote>
  <w:endnote w:type="continuationSeparator" w:id="0">
    <w:p w14:paraId="581BFC57" w14:textId="77777777" w:rsidR="007316A0" w:rsidRDefault="007316A0">
      <w:r>
        <w:continuationSeparator/>
      </w:r>
    </w:p>
    <w:p w14:paraId="44AC8B2B" w14:textId="77777777" w:rsidR="007316A0" w:rsidRDefault="007316A0"/>
    <w:p w14:paraId="2A63CA3D" w14:textId="77777777" w:rsidR="007316A0" w:rsidRDefault="007316A0"/>
    <w:p w14:paraId="515242ED" w14:textId="77777777" w:rsidR="007316A0" w:rsidRDefault="007316A0"/>
    <w:p w14:paraId="5BDE63D9" w14:textId="77777777" w:rsidR="007316A0" w:rsidRDefault="007316A0"/>
    <w:p w14:paraId="7DA96F4B" w14:textId="77777777" w:rsidR="007316A0" w:rsidRDefault="007316A0"/>
    <w:p w14:paraId="681F8CED" w14:textId="77777777" w:rsidR="007316A0" w:rsidRDefault="007316A0"/>
    <w:p w14:paraId="1D6E4388" w14:textId="77777777" w:rsidR="007316A0" w:rsidRDefault="007316A0"/>
    <w:p w14:paraId="2A216D4F" w14:textId="77777777" w:rsidR="007316A0" w:rsidRDefault="007316A0"/>
  </w:endnote>
  <w:endnote w:type="continuationNotice" w:id="1">
    <w:p w14:paraId="2D8FF73E" w14:textId="77777777" w:rsidR="007316A0" w:rsidRDefault="00731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5700DA9C"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F439D" w14:textId="77777777" w:rsidR="007316A0" w:rsidRDefault="007316A0">
      <w:r>
        <w:separator/>
      </w:r>
    </w:p>
    <w:p w14:paraId="5B81B5B3" w14:textId="77777777" w:rsidR="007316A0" w:rsidRDefault="007316A0"/>
    <w:p w14:paraId="1A2481CD" w14:textId="77777777" w:rsidR="007316A0" w:rsidRDefault="007316A0"/>
    <w:p w14:paraId="05944CEC" w14:textId="77777777" w:rsidR="007316A0" w:rsidRDefault="007316A0"/>
    <w:p w14:paraId="2557BD19" w14:textId="77777777" w:rsidR="007316A0" w:rsidRDefault="007316A0"/>
    <w:p w14:paraId="31FE26E0" w14:textId="77777777" w:rsidR="007316A0" w:rsidRDefault="007316A0"/>
    <w:p w14:paraId="7E261B17" w14:textId="77777777" w:rsidR="007316A0" w:rsidRDefault="007316A0"/>
    <w:p w14:paraId="16EA38A5" w14:textId="77777777" w:rsidR="007316A0" w:rsidRDefault="007316A0"/>
    <w:p w14:paraId="328BCC03" w14:textId="77777777" w:rsidR="007316A0" w:rsidRDefault="007316A0"/>
  </w:footnote>
  <w:footnote w:type="continuationSeparator" w:id="0">
    <w:p w14:paraId="005BF345" w14:textId="77777777" w:rsidR="007316A0" w:rsidRDefault="007316A0">
      <w:r>
        <w:continuationSeparator/>
      </w:r>
    </w:p>
    <w:p w14:paraId="62904088" w14:textId="77777777" w:rsidR="007316A0" w:rsidRDefault="007316A0"/>
    <w:p w14:paraId="53089087" w14:textId="77777777" w:rsidR="007316A0" w:rsidRDefault="007316A0"/>
    <w:p w14:paraId="0A9D5B38" w14:textId="77777777" w:rsidR="007316A0" w:rsidRDefault="007316A0"/>
    <w:p w14:paraId="51C13475" w14:textId="77777777" w:rsidR="007316A0" w:rsidRDefault="007316A0"/>
    <w:p w14:paraId="7C06406C" w14:textId="77777777" w:rsidR="007316A0" w:rsidRDefault="007316A0"/>
    <w:p w14:paraId="16E259DC" w14:textId="77777777" w:rsidR="007316A0" w:rsidRDefault="007316A0"/>
    <w:p w14:paraId="049E12AF" w14:textId="77777777" w:rsidR="007316A0" w:rsidRDefault="007316A0"/>
    <w:p w14:paraId="3F3F7B2C" w14:textId="77777777" w:rsidR="007316A0" w:rsidRDefault="007316A0"/>
  </w:footnote>
  <w:footnote w:type="continuationNotice" w:id="1">
    <w:p w14:paraId="1E615F12" w14:textId="77777777" w:rsidR="007316A0" w:rsidRDefault="007316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F6764" w14:textId="4688628A" w:rsidR="00C250AB" w:rsidRDefault="00C250AB" w:rsidP="00C250AB">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Pr>
        <w:b/>
        <w:noProof/>
        <w:sz w:val="24"/>
      </w:rPr>
      <w:t>1016</w:t>
    </w:r>
  </w:p>
  <w:p w14:paraId="537E54B9" w14:textId="77777777" w:rsidR="00C250AB" w:rsidRDefault="00C250AB" w:rsidP="00C250AB">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3948AA"/>
    <w:multiLevelType w:val="multilevel"/>
    <w:tmpl w:val="C694A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EB5FE6"/>
    <w:multiLevelType w:val="multilevel"/>
    <w:tmpl w:val="85F81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C0B302C"/>
    <w:multiLevelType w:val="hybridMultilevel"/>
    <w:tmpl w:val="85884B1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CA5499"/>
    <w:multiLevelType w:val="hybridMultilevel"/>
    <w:tmpl w:val="E3028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24657748">
    <w:abstractNumId w:val="26"/>
  </w:num>
  <w:num w:numId="2" w16cid:durableId="63454948">
    <w:abstractNumId w:val="12"/>
  </w:num>
  <w:num w:numId="3" w16cid:durableId="1564095936">
    <w:abstractNumId w:val="11"/>
  </w:num>
  <w:num w:numId="4" w16cid:durableId="386882380">
    <w:abstractNumId w:val="4"/>
  </w:num>
  <w:num w:numId="5" w16cid:durableId="554321284">
    <w:abstractNumId w:val="1"/>
  </w:num>
  <w:num w:numId="6" w16cid:durableId="1225918178">
    <w:abstractNumId w:val="2"/>
  </w:num>
  <w:num w:numId="7" w16cid:durableId="821391891">
    <w:abstractNumId w:val="22"/>
  </w:num>
  <w:num w:numId="8" w16cid:durableId="1113865417">
    <w:abstractNumId w:val="24"/>
  </w:num>
  <w:num w:numId="9" w16cid:durableId="18967716">
    <w:abstractNumId w:val="13"/>
  </w:num>
  <w:num w:numId="10" w16cid:durableId="1335572070">
    <w:abstractNumId w:val="3"/>
  </w:num>
  <w:num w:numId="11" w16cid:durableId="602611488">
    <w:abstractNumId w:val="0"/>
  </w:num>
  <w:num w:numId="12" w16cid:durableId="865027368">
    <w:abstractNumId w:val="25"/>
  </w:num>
  <w:num w:numId="13" w16cid:durableId="1317535863">
    <w:abstractNumId w:val="5"/>
  </w:num>
  <w:num w:numId="14" w16cid:durableId="678508811">
    <w:abstractNumId w:val="20"/>
  </w:num>
  <w:num w:numId="15" w16cid:durableId="988512069">
    <w:abstractNumId w:val="7"/>
  </w:num>
  <w:num w:numId="16" w16cid:durableId="1944147832">
    <w:abstractNumId w:val="17"/>
  </w:num>
  <w:num w:numId="17" w16cid:durableId="495002735">
    <w:abstractNumId w:val="21"/>
  </w:num>
  <w:num w:numId="18" w16cid:durableId="250085858">
    <w:abstractNumId w:val="14"/>
  </w:num>
  <w:num w:numId="19" w16cid:durableId="261107436">
    <w:abstractNumId w:val="8"/>
  </w:num>
  <w:num w:numId="20" w16cid:durableId="1459715702">
    <w:abstractNumId w:val="16"/>
  </w:num>
  <w:num w:numId="21" w16cid:durableId="595136317">
    <w:abstractNumId w:val="27"/>
  </w:num>
  <w:num w:numId="22" w16cid:durableId="188418796">
    <w:abstractNumId w:val="6"/>
  </w:num>
  <w:num w:numId="23" w16cid:durableId="813982912">
    <w:abstractNumId w:val="10"/>
  </w:num>
  <w:num w:numId="24" w16cid:durableId="1601600570">
    <w:abstractNumId w:val="15"/>
  </w:num>
  <w:num w:numId="25" w16cid:durableId="108204211">
    <w:abstractNumId w:val="9"/>
  </w:num>
  <w:num w:numId="26" w16cid:durableId="823668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06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984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3678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5191350">
    <w:abstractNumId w:val="18"/>
  </w:num>
  <w:num w:numId="31" w16cid:durableId="134566493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fr-BE" w:vendorID="64" w:dllVersion="0" w:nlCheck="1" w:checkStyle="0"/>
  <w:activeWritingStyle w:appName="MSWord" w:lang="nl-BE" w:vendorID="64" w:dllVersion="0" w:nlCheck="1" w:checkStyle="0"/>
  <w:activeWritingStyle w:appName="MSWord" w:lang="fr-BE" w:vendorID="64" w:dllVersion="6"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60B0"/>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A54"/>
    <w:rsid w:val="00051D72"/>
    <w:rsid w:val="0005355F"/>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4854"/>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466D"/>
    <w:rsid w:val="000C07CC"/>
    <w:rsid w:val="000C0D1D"/>
    <w:rsid w:val="000C408B"/>
    <w:rsid w:val="000D1A01"/>
    <w:rsid w:val="000D2394"/>
    <w:rsid w:val="000D3142"/>
    <w:rsid w:val="000D3218"/>
    <w:rsid w:val="000D45A6"/>
    <w:rsid w:val="000D6F77"/>
    <w:rsid w:val="000E0BC2"/>
    <w:rsid w:val="000E12D1"/>
    <w:rsid w:val="000E211E"/>
    <w:rsid w:val="000E346F"/>
    <w:rsid w:val="000E425B"/>
    <w:rsid w:val="000E4F93"/>
    <w:rsid w:val="000E5FC5"/>
    <w:rsid w:val="000E606B"/>
    <w:rsid w:val="000E753F"/>
    <w:rsid w:val="000E783A"/>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E60"/>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1ECA"/>
    <w:rsid w:val="00172F4A"/>
    <w:rsid w:val="00175268"/>
    <w:rsid w:val="00175731"/>
    <w:rsid w:val="00176724"/>
    <w:rsid w:val="0017759E"/>
    <w:rsid w:val="00180EEC"/>
    <w:rsid w:val="00182D76"/>
    <w:rsid w:val="00183C47"/>
    <w:rsid w:val="001847E6"/>
    <w:rsid w:val="00184EFB"/>
    <w:rsid w:val="001870C7"/>
    <w:rsid w:val="001911E2"/>
    <w:rsid w:val="00193F0A"/>
    <w:rsid w:val="001942C3"/>
    <w:rsid w:val="00194A6C"/>
    <w:rsid w:val="00194D9A"/>
    <w:rsid w:val="0019579D"/>
    <w:rsid w:val="001964EB"/>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66B1"/>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9E1"/>
    <w:rsid w:val="00202DA0"/>
    <w:rsid w:val="0020565C"/>
    <w:rsid w:val="00206D44"/>
    <w:rsid w:val="00214C57"/>
    <w:rsid w:val="00215EB0"/>
    <w:rsid w:val="00215F76"/>
    <w:rsid w:val="00216CF3"/>
    <w:rsid w:val="002170FB"/>
    <w:rsid w:val="00217201"/>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07C"/>
    <w:rsid w:val="00257153"/>
    <w:rsid w:val="00257BC3"/>
    <w:rsid w:val="002605B5"/>
    <w:rsid w:val="002613A6"/>
    <w:rsid w:val="00261762"/>
    <w:rsid w:val="002632C3"/>
    <w:rsid w:val="00263E66"/>
    <w:rsid w:val="00265EE8"/>
    <w:rsid w:val="002660B7"/>
    <w:rsid w:val="00267AAC"/>
    <w:rsid w:val="00272037"/>
    <w:rsid w:val="00273287"/>
    <w:rsid w:val="002735C1"/>
    <w:rsid w:val="00274694"/>
    <w:rsid w:val="002828FC"/>
    <w:rsid w:val="00283247"/>
    <w:rsid w:val="00283797"/>
    <w:rsid w:val="0028519D"/>
    <w:rsid w:val="00287886"/>
    <w:rsid w:val="00290C5D"/>
    <w:rsid w:val="0029197C"/>
    <w:rsid w:val="00292D1F"/>
    <w:rsid w:val="0029433A"/>
    <w:rsid w:val="00294383"/>
    <w:rsid w:val="00295137"/>
    <w:rsid w:val="00296E04"/>
    <w:rsid w:val="002A38DC"/>
    <w:rsid w:val="002A3ECB"/>
    <w:rsid w:val="002A4DD3"/>
    <w:rsid w:val="002A69D9"/>
    <w:rsid w:val="002A7053"/>
    <w:rsid w:val="002A71B3"/>
    <w:rsid w:val="002A7EF7"/>
    <w:rsid w:val="002B07A0"/>
    <w:rsid w:val="002B2E74"/>
    <w:rsid w:val="002B40E4"/>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5DFE"/>
    <w:rsid w:val="002F7A04"/>
    <w:rsid w:val="00301768"/>
    <w:rsid w:val="00302C6B"/>
    <w:rsid w:val="00304A60"/>
    <w:rsid w:val="00311DC4"/>
    <w:rsid w:val="003149FC"/>
    <w:rsid w:val="00314C04"/>
    <w:rsid w:val="003154BD"/>
    <w:rsid w:val="00315FBE"/>
    <w:rsid w:val="003160F3"/>
    <w:rsid w:val="00317475"/>
    <w:rsid w:val="0032100D"/>
    <w:rsid w:val="003212FD"/>
    <w:rsid w:val="003238E4"/>
    <w:rsid w:val="00324EB0"/>
    <w:rsid w:val="003270B0"/>
    <w:rsid w:val="00327828"/>
    <w:rsid w:val="00337079"/>
    <w:rsid w:val="003411C5"/>
    <w:rsid w:val="00342B16"/>
    <w:rsid w:val="00343311"/>
    <w:rsid w:val="00344114"/>
    <w:rsid w:val="00346276"/>
    <w:rsid w:val="003476F3"/>
    <w:rsid w:val="00350B36"/>
    <w:rsid w:val="00351258"/>
    <w:rsid w:val="00351949"/>
    <w:rsid w:val="00352C5A"/>
    <w:rsid w:val="00353971"/>
    <w:rsid w:val="003548FD"/>
    <w:rsid w:val="00354C01"/>
    <w:rsid w:val="0035746E"/>
    <w:rsid w:val="00360D05"/>
    <w:rsid w:val="003623A8"/>
    <w:rsid w:val="003623EF"/>
    <w:rsid w:val="00364D1B"/>
    <w:rsid w:val="00373511"/>
    <w:rsid w:val="00373E69"/>
    <w:rsid w:val="00375D7E"/>
    <w:rsid w:val="00376F0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740C"/>
    <w:rsid w:val="003B003B"/>
    <w:rsid w:val="003B1267"/>
    <w:rsid w:val="003B1ED3"/>
    <w:rsid w:val="003B22EF"/>
    <w:rsid w:val="003B348E"/>
    <w:rsid w:val="003B6632"/>
    <w:rsid w:val="003B68E8"/>
    <w:rsid w:val="003B6BF5"/>
    <w:rsid w:val="003C19C7"/>
    <w:rsid w:val="003C233A"/>
    <w:rsid w:val="003C564A"/>
    <w:rsid w:val="003C56CC"/>
    <w:rsid w:val="003C5913"/>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45A7"/>
    <w:rsid w:val="003F5817"/>
    <w:rsid w:val="003F70BB"/>
    <w:rsid w:val="003F7AAD"/>
    <w:rsid w:val="0040026D"/>
    <w:rsid w:val="00400663"/>
    <w:rsid w:val="00401216"/>
    <w:rsid w:val="00406F7D"/>
    <w:rsid w:val="0040764C"/>
    <w:rsid w:val="0040792E"/>
    <w:rsid w:val="00410849"/>
    <w:rsid w:val="00410CD0"/>
    <w:rsid w:val="00411204"/>
    <w:rsid w:val="00412859"/>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74E"/>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13E"/>
    <w:rsid w:val="00455FA8"/>
    <w:rsid w:val="00456CE2"/>
    <w:rsid w:val="00457119"/>
    <w:rsid w:val="00457B79"/>
    <w:rsid w:val="00461F2F"/>
    <w:rsid w:val="00466D08"/>
    <w:rsid w:val="00470DD1"/>
    <w:rsid w:val="00471C05"/>
    <w:rsid w:val="0047353D"/>
    <w:rsid w:val="00473D74"/>
    <w:rsid w:val="004757A4"/>
    <w:rsid w:val="00480114"/>
    <w:rsid w:val="004806B8"/>
    <w:rsid w:val="00480D70"/>
    <w:rsid w:val="004848A3"/>
    <w:rsid w:val="004848FE"/>
    <w:rsid w:val="00486AB3"/>
    <w:rsid w:val="00493609"/>
    <w:rsid w:val="00497C48"/>
    <w:rsid w:val="004A0282"/>
    <w:rsid w:val="004A318D"/>
    <w:rsid w:val="004A3372"/>
    <w:rsid w:val="004A36F8"/>
    <w:rsid w:val="004A3D2D"/>
    <w:rsid w:val="004A700C"/>
    <w:rsid w:val="004A7D9C"/>
    <w:rsid w:val="004B10BD"/>
    <w:rsid w:val="004B175F"/>
    <w:rsid w:val="004B1DFB"/>
    <w:rsid w:val="004B215E"/>
    <w:rsid w:val="004B313B"/>
    <w:rsid w:val="004B31E1"/>
    <w:rsid w:val="004B6586"/>
    <w:rsid w:val="004B7996"/>
    <w:rsid w:val="004B7B51"/>
    <w:rsid w:val="004C06BC"/>
    <w:rsid w:val="004C2301"/>
    <w:rsid w:val="004D00F4"/>
    <w:rsid w:val="004D2636"/>
    <w:rsid w:val="004E25E4"/>
    <w:rsid w:val="004E3639"/>
    <w:rsid w:val="004E4DAE"/>
    <w:rsid w:val="004E7764"/>
    <w:rsid w:val="004F0AF8"/>
    <w:rsid w:val="004F247E"/>
    <w:rsid w:val="004F2730"/>
    <w:rsid w:val="004F2896"/>
    <w:rsid w:val="004F5932"/>
    <w:rsid w:val="004F667D"/>
    <w:rsid w:val="004F707E"/>
    <w:rsid w:val="004F7C9F"/>
    <w:rsid w:val="00500095"/>
    <w:rsid w:val="00500D14"/>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898"/>
    <w:rsid w:val="0053695A"/>
    <w:rsid w:val="00537187"/>
    <w:rsid w:val="00537934"/>
    <w:rsid w:val="00537BE2"/>
    <w:rsid w:val="0054203C"/>
    <w:rsid w:val="00543DE5"/>
    <w:rsid w:val="00545FC4"/>
    <w:rsid w:val="00550060"/>
    <w:rsid w:val="00550D34"/>
    <w:rsid w:val="00551A89"/>
    <w:rsid w:val="005523DE"/>
    <w:rsid w:val="00553927"/>
    <w:rsid w:val="00554BF1"/>
    <w:rsid w:val="005559F6"/>
    <w:rsid w:val="00560996"/>
    <w:rsid w:val="00561165"/>
    <w:rsid w:val="00561C02"/>
    <w:rsid w:val="005636AF"/>
    <w:rsid w:val="00563F39"/>
    <w:rsid w:val="00564B76"/>
    <w:rsid w:val="00566AFF"/>
    <w:rsid w:val="005704D4"/>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C060D"/>
    <w:rsid w:val="005C3321"/>
    <w:rsid w:val="005C3368"/>
    <w:rsid w:val="005C3BDD"/>
    <w:rsid w:val="005C3EF2"/>
    <w:rsid w:val="005C5FD9"/>
    <w:rsid w:val="005C671E"/>
    <w:rsid w:val="005D0601"/>
    <w:rsid w:val="005D1C32"/>
    <w:rsid w:val="005D27AA"/>
    <w:rsid w:val="005D2B06"/>
    <w:rsid w:val="005D50D3"/>
    <w:rsid w:val="005D5622"/>
    <w:rsid w:val="005D6049"/>
    <w:rsid w:val="005D66FF"/>
    <w:rsid w:val="005D6E29"/>
    <w:rsid w:val="005D78B8"/>
    <w:rsid w:val="005E036E"/>
    <w:rsid w:val="005E059E"/>
    <w:rsid w:val="005E2042"/>
    <w:rsid w:val="005E54E0"/>
    <w:rsid w:val="005E6D88"/>
    <w:rsid w:val="005E7559"/>
    <w:rsid w:val="005F22AD"/>
    <w:rsid w:val="005F73C3"/>
    <w:rsid w:val="0060041C"/>
    <w:rsid w:val="0060163A"/>
    <w:rsid w:val="0060180A"/>
    <w:rsid w:val="00602C93"/>
    <w:rsid w:val="00603E3C"/>
    <w:rsid w:val="00611F53"/>
    <w:rsid w:val="00614662"/>
    <w:rsid w:val="00615E63"/>
    <w:rsid w:val="0061602F"/>
    <w:rsid w:val="006176DA"/>
    <w:rsid w:val="00617863"/>
    <w:rsid w:val="00617C1B"/>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738A"/>
    <w:rsid w:val="00637A4F"/>
    <w:rsid w:val="00637B47"/>
    <w:rsid w:val="006403B5"/>
    <w:rsid w:val="006404BE"/>
    <w:rsid w:val="00641AD5"/>
    <w:rsid w:val="0064223C"/>
    <w:rsid w:val="00644A95"/>
    <w:rsid w:val="00645885"/>
    <w:rsid w:val="00651938"/>
    <w:rsid w:val="00652914"/>
    <w:rsid w:val="00652D32"/>
    <w:rsid w:val="00657359"/>
    <w:rsid w:val="0066067D"/>
    <w:rsid w:val="00660F85"/>
    <w:rsid w:val="00660F9F"/>
    <w:rsid w:val="00662969"/>
    <w:rsid w:val="0066307D"/>
    <w:rsid w:val="00663899"/>
    <w:rsid w:val="00664EC1"/>
    <w:rsid w:val="0066735C"/>
    <w:rsid w:val="00673866"/>
    <w:rsid w:val="0067797A"/>
    <w:rsid w:val="006779E6"/>
    <w:rsid w:val="00681879"/>
    <w:rsid w:val="00684808"/>
    <w:rsid w:val="00686CAC"/>
    <w:rsid w:val="00686DAE"/>
    <w:rsid w:val="00687FFE"/>
    <w:rsid w:val="00691301"/>
    <w:rsid w:val="006929EF"/>
    <w:rsid w:val="006938FA"/>
    <w:rsid w:val="00694212"/>
    <w:rsid w:val="006942F3"/>
    <w:rsid w:val="00694649"/>
    <w:rsid w:val="00694E01"/>
    <w:rsid w:val="00697A2C"/>
    <w:rsid w:val="006A03EC"/>
    <w:rsid w:val="006A04E9"/>
    <w:rsid w:val="006A0BE7"/>
    <w:rsid w:val="006A7B93"/>
    <w:rsid w:val="006B0B2F"/>
    <w:rsid w:val="006B145D"/>
    <w:rsid w:val="006B2034"/>
    <w:rsid w:val="006B26BB"/>
    <w:rsid w:val="006B3719"/>
    <w:rsid w:val="006B3E37"/>
    <w:rsid w:val="006B40EF"/>
    <w:rsid w:val="006B51A3"/>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D5856"/>
    <w:rsid w:val="006E0687"/>
    <w:rsid w:val="006E6260"/>
    <w:rsid w:val="006E6660"/>
    <w:rsid w:val="006E77DD"/>
    <w:rsid w:val="006F0B97"/>
    <w:rsid w:val="006F246C"/>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3448"/>
    <w:rsid w:val="007152EA"/>
    <w:rsid w:val="007158B9"/>
    <w:rsid w:val="00716BB3"/>
    <w:rsid w:val="00717113"/>
    <w:rsid w:val="0072019C"/>
    <w:rsid w:val="00720458"/>
    <w:rsid w:val="0072114F"/>
    <w:rsid w:val="00722A43"/>
    <w:rsid w:val="007236F8"/>
    <w:rsid w:val="00730DFE"/>
    <w:rsid w:val="00730F78"/>
    <w:rsid w:val="007316A0"/>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9B2"/>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B0DFD"/>
    <w:rsid w:val="007B1585"/>
    <w:rsid w:val="007B15E4"/>
    <w:rsid w:val="007B1EED"/>
    <w:rsid w:val="007B3858"/>
    <w:rsid w:val="007B4DCE"/>
    <w:rsid w:val="007B56B5"/>
    <w:rsid w:val="007B5747"/>
    <w:rsid w:val="007B6A79"/>
    <w:rsid w:val="007B6DCE"/>
    <w:rsid w:val="007B743B"/>
    <w:rsid w:val="007C2215"/>
    <w:rsid w:val="007C23C7"/>
    <w:rsid w:val="007C4694"/>
    <w:rsid w:val="007C59E6"/>
    <w:rsid w:val="007D03D9"/>
    <w:rsid w:val="007D0749"/>
    <w:rsid w:val="007D4437"/>
    <w:rsid w:val="007D478C"/>
    <w:rsid w:val="007D4D3E"/>
    <w:rsid w:val="007D5A1B"/>
    <w:rsid w:val="007D7B3A"/>
    <w:rsid w:val="007E0490"/>
    <w:rsid w:val="007E2B32"/>
    <w:rsid w:val="007E33AA"/>
    <w:rsid w:val="007E3FA2"/>
    <w:rsid w:val="007E41DF"/>
    <w:rsid w:val="007E54CD"/>
    <w:rsid w:val="007E7DF3"/>
    <w:rsid w:val="007F268B"/>
    <w:rsid w:val="007F30DE"/>
    <w:rsid w:val="007F49BA"/>
    <w:rsid w:val="007F5A72"/>
    <w:rsid w:val="008008C6"/>
    <w:rsid w:val="00802007"/>
    <w:rsid w:val="008028F8"/>
    <w:rsid w:val="00804EBF"/>
    <w:rsid w:val="00806693"/>
    <w:rsid w:val="008072B0"/>
    <w:rsid w:val="0080743E"/>
    <w:rsid w:val="00807F10"/>
    <w:rsid w:val="00811659"/>
    <w:rsid w:val="008123A6"/>
    <w:rsid w:val="00813C41"/>
    <w:rsid w:val="00814007"/>
    <w:rsid w:val="008142A6"/>
    <w:rsid w:val="00814E74"/>
    <w:rsid w:val="00815934"/>
    <w:rsid w:val="00820578"/>
    <w:rsid w:val="00821E41"/>
    <w:rsid w:val="0082223D"/>
    <w:rsid w:val="00824535"/>
    <w:rsid w:val="00824F41"/>
    <w:rsid w:val="008259BB"/>
    <w:rsid w:val="00830532"/>
    <w:rsid w:val="00831400"/>
    <w:rsid w:val="00832FF3"/>
    <w:rsid w:val="008336C8"/>
    <w:rsid w:val="008343DC"/>
    <w:rsid w:val="00834A76"/>
    <w:rsid w:val="0083562C"/>
    <w:rsid w:val="00836974"/>
    <w:rsid w:val="00837A85"/>
    <w:rsid w:val="00837F09"/>
    <w:rsid w:val="008404C8"/>
    <w:rsid w:val="0084124C"/>
    <w:rsid w:val="008424F5"/>
    <w:rsid w:val="00842975"/>
    <w:rsid w:val="00842D37"/>
    <w:rsid w:val="0084496F"/>
    <w:rsid w:val="00844F92"/>
    <w:rsid w:val="0084681C"/>
    <w:rsid w:val="00846E6A"/>
    <w:rsid w:val="00846FD1"/>
    <w:rsid w:val="0085060F"/>
    <w:rsid w:val="0085094E"/>
    <w:rsid w:val="008544D3"/>
    <w:rsid w:val="008552E2"/>
    <w:rsid w:val="00856F2E"/>
    <w:rsid w:val="00857692"/>
    <w:rsid w:val="00861FEB"/>
    <w:rsid w:val="00865653"/>
    <w:rsid w:val="0086687C"/>
    <w:rsid w:val="00867588"/>
    <w:rsid w:val="008737A3"/>
    <w:rsid w:val="00873E7F"/>
    <w:rsid w:val="00876599"/>
    <w:rsid w:val="00876BEE"/>
    <w:rsid w:val="00877DD4"/>
    <w:rsid w:val="00880912"/>
    <w:rsid w:val="00881435"/>
    <w:rsid w:val="00882814"/>
    <w:rsid w:val="00883796"/>
    <w:rsid w:val="00883891"/>
    <w:rsid w:val="00886409"/>
    <w:rsid w:val="008909F0"/>
    <w:rsid w:val="00892B79"/>
    <w:rsid w:val="00892D82"/>
    <w:rsid w:val="00893962"/>
    <w:rsid w:val="00893DDE"/>
    <w:rsid w:val="00896C8D"/>
    <w:rsid w:val="00897920"/>
    <w:rsid w:val="008A310F"/>
    <w:rsid w:val="008A34F0"/>
    <w:rsid w:val="008A3DDA"/>
    <w:rsid w:val="008A4888"/>
    <w:rsid w:val="008A52BA"/>
    <w:rsid w:val="008A5A26"/>
    <w:rsid w:val="008A7038"/>
    <w:rsid w:val="008A79F0"/>
    <w:rsid w:val="008B1C84"/>
    <w:rsid w:val="008B3467"/>
    <w:rsid w:val="008B5DE3"/>
    <w:rsid w:val="008B79C8"/>
    <w:rsid w:val="008C07F3"/>
    <w:rsid w:val="008C18EF"/>
    <w:rsid w:val="008C23B6"/>
    <w:rsid w:val="008C3D35"/>
    <w:rsid w:val="008C4ED4"/>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40CD"/>
    <w:rsid w:val="0090510A"/>
    <w:rsid w:val="00906B75"/>
    <w:rsid w:val="00906BA9"/>
    <w:rsid w:val="00911584"/>
    <w:rsid w:val="00913F03"/>
    <w:rsid w:val="00914467"/>
    <w:rsid w:val="009153E7"/>
    <w:rsid w:val="0091554E"/>
    <w:rsid w:val="00915937"/>
    <w:rsid w:val="009162FB"/>
    <w:rsid w:val="00916562"/>
    <w:rsid w:val="00916597"/>
    <w:rsid w:val="00922F5A"/>
    <w:rsid w:val="0092690B"/>
    <w:rsid w:val="009275D1"/>
    <w:rsid w:val="009312E0"/>
    <w:rsid w:val="00932CE7"/>
    <w:rsid w:val="00933A5F"/>
    <w:rsid w:val="009377E2"/>
    <w:rsid w:val="00937B0A"/>
    <w:rsid w:val="009411B2"/>
    <w:rsid w:val="009422CE"/>
    <w:rsid w:val="0094385D"/>
    <w:rsid w:val="009451CF"/>
    <w:rsid w:val="00945596"/>
    <w:rsid w:val="00946531"/>
    <w:rsid w:val="00946ED4"/>
    <w:rsid w:val="0095227F"/>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2ACF"/>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27D9"/>
    <w:rsid w:val="009B311A"/>
    <w:rsid w:val="009B7049"/>
    <w:rsid w:val="009B78E0"/>
    <w:rsid w:val="009B79F1"/>
    <w:rsid w:val="009C079D"/>
    <w:rsid w:val="009C0E4B"/>
    <w:rsid w:val="009C1350"/>
    <w:rsid w:val="009C3D27"/>
    <w:rsid w:val="009C6384"/>
    <w:rsid w:val="009C697E"/>
    <w:rsid w:val="009C7057"/>
    <w:rsid w:val="009C7209"/>
    <w:rsid w:val="009C7243"/>
    <w:rsid w:val="009D2B94"/>
    <w:rsid w:val="009D5047"/>
    <w:rsid w:val="009D57DC"/>
    <w:rsid w:val="009D5B0E"/>
    <w:rsid w:val="009D6F0E"/>
    <w:rsid w:val="009E1583"/>
    <w:rsid w:val="009E226C"/>
    <w:rsid w:val="009E2622"/>
    <w:rsid w:val="009E3CB8"/>
    <w:rsid w:val="009E3DC3"/>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6667"/>
    <w:rsid w:val="00A06DB5"/>
    <w:rsid w:val="00A07F3E"/>
    <w:rsid w:val="00A10B57"/>
    <w:rsid w:val="00A12C98"/>
    <w:rsid w:val="00A14F29"/>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28E2"/>
    <w:rsid w:val="00A636DD"/>
    <w:rsid w:val="00A63AB5"/>
    <w:rsid w:val="00A64614"/>
    <w:rsid w:val="00A6572A"/>
    <w:rsid w:val="00A7043C"/>
    <w:rsid w:val="00A7102E"/>
    <w:rsid w:val="00A71249"/>
    <w:rsid w:val="00A712F5"/>
    <w:rsid w:val="00A71DC6"/>
    <w:rsid w:val="00A73666"/>
    <w:rsid w:val="00A74A54"/>
    <w:rsid w:val="00A757BF"/>
    <w:rsid w:val="00A7724B"/>
    <w:rsid w:val="00A812ED"/>
    <w:rsid w:val="00A8163C"/>
    <w:rsid w:val="00A81B58"/>
    <w:rsid w:val="00A82548"/>
    <w:rsid w:val="00A82629"/>
    <w:rsid w:val="00A82C4D"/>
    <w:rsid w:val="00A83C5F"/>
    <w:rsid w:val="00A862C4"/>
    <w:rsid w:val="00A90EF6"/>
    <w:rsid w:val="00A92270"/>
    <w:rsid w:val="00A93D17"/>
    <w:rsid w:val="00A94705"/>
    <w:rsid w:val="00A954F3"/>
    <w:rsid w:val="00A967F3"/>
    <w:rsid w:val="00A9737B"/>
    <w:rsid w:val="00AA0E35"/>
    <w:rsid w:val="00AA1591"/>
    <w:rsid w:val="00AA1CEC"/>
    <w:rsid w:val="00AA7ECD"/>
    <w:rsid w:val="00AB0C15"/>
    <w:rsid w:val="00AB161C"/>
    <w:rsid w:val="00AB27C6"/>
    <w:rsid w:val="00AB376F"/>
    <w:rsid w:val="00AB5F0F"/>
    <w:rsid w:val="00AC0900"/>
    <w:rsid w:val="00AC2EF6"/>
    <w:rsid w:val="00AC458F"/>
    <w:rsid w:val="00AC6450"/>
    <w:rsid w:val="00AC6A56"/>
    <w:rsid w:val="00AC78D2"/>
    <w:rsid w:val="00AC79A7"/>
    <w:rsid w:val="00AD4854"/>
    <w:rsid w:val="00AD4971"/>
    <w:rsid w:val="00AD50BF"/>
    <w:rsid w:val="00AD51E7"/>
    <w:rsid w:val="00AD53CD"/>
    <w:rsid w:val="00AD5408"/>
    <w:rsid w:val="00AD6627"/>
    <w:rsid w:val="00AE4A2B"/>
    <w:rsid w:val="00AE71FD"/>
    <w:rsid w:val="00AF1410"/>
    <w:rsid w:val="00AF22D6"/>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6D03"/>
    <w:rsid w:val="00B27255"/>
    <w:rsid w:val="00B273B8"/>
    <w:rsid w:val="00B30CCC"/>
    <w:rsid w:val="00B30FA3"/>
    <w:rsid w:val="00B31033"/>
    <w:rsid w:val="00B32658"/>
    <w:rsid w:val="00B33345"/>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FC3"/>
    <w:rsid w:val="00B8095B"/>
    <w:rsid w:val="00B81E38"/>
    <w:rsid w:val="00B85AB2"/>
    <w:rsid w:val="00B86CDB"/>
    <w:rsid w:val="00B872D7"/>
    <w:rsid w:val="00B92101"/>
    <w:rsid w:val="00B92452"/>
    <w:rsid w:val="00B936D2"/>
    <w:rsid w:val="00B9436B"/>
    <w:rsid w:val="00B953E6"/>
    <w:rsid w:val="00B95C3A"/>
    <w:rsid w:val="00B97E90"/>
    <w:rsid w:val="00BA0039"/>
    <w:rsid w:val="00BA0838"/>
    <w:rsid w:val="00BA0C77"/>
    <w:rsid w:val="00BA1DCD"/>
    <w:rsid w:val="00BA24D5"/>
    <w:rsid w:val="00BA279A"/>
    <w:rsid w:val="00BA2E8E"/>
    <w:rsid w:val="00BA38BA"/>
    <w:rsid w:val="00BA6DEA"/>
    <w:rsid w:val="00BA6E6A"/>
    <w:rsid w:val="00BA7B81"/>
    <w:rsid w:val="00BB0CAE"/>
    <w:rsid w:val="00BB25E9"/>
    <w:rsid w:val="00BB4199"/>
    <w:rsid w:val="00BB74EE"/>
    <w:rsid w:val="00BB7F48"/>
    <w:rsid w:val="00BC2487"/>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1C2"/>
    <w:rsid w:val="00BE5BF5"/>
    <w:rsid w:val="00BE6649"/>
    <w:rsid w:val="00BE6786"/>
    <w:rsid w:val="00BF1D0D"/>
    <w:rsid w:val="00BF1D14"/>
    <w:rsid w:val="00BF2534"/>
    <w:rsid w:val="00BF27CC"/>
    <w:rsid w:val="00BF3CD3"/>
    <w:rsid w:val="00BF46EA"/>
    <w:rsid w:val="00BF67EB"/>
    <w:rsid w:val="00BF73B2"/>
    <w:rsid w:val="00BF7D01"/>
    <w:rsid w:val="00C053C1"/>
    <w:rsid w:val="00C12594"/>
    <w:rsid w:val="00C13283"/>
    <w:rsid w:val="00C1760E"/>
    <w:rsid w:val="00C201D7"/>
    <w:rsid w:val="00C220C0"/>
    <w:rsid w:val="00C23BB2"/>
    <w:rsid w:val="00C23F4E"/>
    <w:rsid w:val="00C250AB"/>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6E11"/>
    <w:rsid w:val="00C573F5"/>
    <w:rsid w:val="00C60638"/>
    <w:rsid w:val="00C60F74"/>
    <w:rsid w:val="00C61E7D"/>
    <w:rsid w:val="00C62BF9"/>
    <w:rsid w:val="00C63071"/>
    <w:rsid w:val="00C63213"/>
    <w:rsid w:val="00C6577C"/>
    <w:rsid w:val="00C66843"/>
    <w:rsid w:val="00C70C90"/>
    <w:rsid w:val="00C715C3"/>
    <w:rsid w:val="00C718DE"/>
    <w:rsid w:val="00C71E23"/>
    <w:rsid w:val="00C72242"/>
    <w:rsid w:val="00C723CD"/>
    <w:rsid w:val="00C72FD5"/>
    <w:rsid w:val="00C748AE"/>
    <w:rsid w:val="00C772CE"/>
    <w:rsid w:val="00C777F1"/>
    <w:rsid w:val="00C81822"/>
    <w:rsid w:val="00C82060"/>
    <w:rsid w:val="00C82F90"/>
    <w:rsid w:val="00C83193"/>
    <w:rsid w:val="00C84EB9"/>
    <w:rsid w:val="00C85771"/>
    <w:rsid w:val="00C9040D"/>
    <w:rsid w:val="00C91A04"/>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32EE"/>
    <w:rsid w:val="00CE367F"/>
    <w:rsid w:val="00CE4392"/>
    <w:rsid w:val="00CE496A"/>
    <w:rsid w:val="00CE4D66"/>
    <w:rsid w:val="00CE5265"/>
    <w:rsid w:val="00CE7583"/>
    <w:rsid w:val="00CE7B56"/>
    <w:rsid w:val="00CE7F3B"/>
    <w:rsid w:val="00CF01D6"/>
    <w:rsid w:val="00CF0D94"/>
    <w:rsid w:val="00CF27F6"/>
    <w:rsid w:val="00CF2B37"/>
    <w:rsid w:val="00CF2B92"/>
    <w:rsid w:val="00CF5C68"/>
    <w:rsid w:val="00CF5E23"/>
    <w:rsid w:val="00D01314"/>
    <w:rsid w:val="00D01CEF"/>
    <w:rsid w:val="00D036F2"/>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4CA"/>
    <w:rsid w:val="00D578E6"/>
    <w:rsid w:val="00D61751"/>
    <w:rsid w:val="00D624A8"/>
    <w:rsid w:val="00D71C79"/>
    <w:rsid w:val="00D71F60"/>
    <w:rsid w:val="00D72A59"/>
    <w:rsid w:val="00D7403F"/>
    <w:rsid w:val="00D74F36"/>
    <w:rsid w:val="00D75C2C"/>
    <w:rsid w:val="00D76B09"/>
    <w:rsid w:val="00D819F4"/>
    <w:rsid w:val="00D82B2D"/>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6525"/>
    <w:rsid w:val="00DB6D25"/>
    <w:rsid w:val="00DB7654"/>
    <w:rsid w:val="00DB7D27"/>
    <w:rsid w:val="00DB7FDA"/>
    <w:rsid w:val="00DC1010"/>
    <w:rsid w:val="00DC29E6"/>
    <w:rsid w:val="00DC3963"/>
    <w:rsid w:val="00DC49F4"/>
    <w:rsid w:val="00DC582D"/>
    <w:rsid w:val="00DC7726"/>
    <w:rsid w:val="00DC77F2"/>
    <w:rsid w:val="00DD1433"/>
    <w:rsid w:val="00DD190F"/>
    <w:rsid w:val="00DD3499"/>
    <w:rsid w:val="00DD3D03"/>
    <w:rsid w:val="00DD463E"/>
    <w:rsid w:val="00DD488B"/>
    <w:rsid w:val="00DD7680"/>
    <w:rsid w:val="00DD7963"/>
    <w:rsid w:val="00DE012A"/>
    <w:rsid w:val="00DE1C9A"/>
    <w:rsid w:val="00DE2BA9"/>
    <w:rsid w:val="00DE5A97"/>
    <w:rsid w:val="00DE61E9"/>
    <w:rsid w:val="00DE6DFA"/>
    <w:rsid w:val="00DE6E6F"/>
    <w:rsid w:val="00DE778E"/>
    <w:rsid w:val="00DF1269"/>
    <w:rsid w:val="00DF17A3"/>
    <w:rsid w:val="00DF2312"/>
    <w:rsid w:val="00DF276D"/>
    <w:rsid w:val="00DF2F6A"/>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7F3C"/>
    <w:rsid w:val="00E31A0E"/>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2A73"/>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2382"/>
    <w:rsid w:val="00E72F68"/>
    <w:rsid w:val="00E77103"/>
    <w:rsid w:val="00E77994"/>
    <w:rsid w:val="00E802E1"/>
    <w:rsid w:val="00E81275"/>
    <w:rsid w:val="00E825E1"/>
    <w:rsid w:val="00E83938"/>
    <w:rsid w:val="00E84171"/>
    <w:rsid w:val="00E84B10"/>
    <w:rsid w:val="00E85781"/>
    <w:rsid w:val="00E8693B"/>
    <w:rsid w:val="00E87E60"/>
    <w:rsid w:val="00E91122"/>
    <w:rsid w:val="00EA241A"/>
    <w:rsid w:val="00EA556D"/>
    <w:rsid w:val="00EA6273"/>
    <w:rsid w:val="00EA655D"/>
    <w:rsid w:val="00EB1D05"/>
    <w:rsid w:val="00EC2CF4"/>
    <w:rsid w:val="00EC2D02"/>
    <w:rsid w:val="00EC3A4A"/>
    <w:rsid w:val="00EC3A5E"/>
    <w:rsid w:val="00EC5BE5"/>
    <w:rsid w:val="00EC5C90"/>
    <w:rsid w:val="00ED08BD"/>
    <w:rsid w:val="00ED1BA6"/>
    <w:rsid w:val="00ED22FF"/>
    <w:rsid w:val="00ED3741"/>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0A48"/>
    <w:rsid w:val="00F111EE"/>
    <w:rsid w:val="00F115A4"/>
    <w:rsid w:val="00F11FEC"/>
    <w:rsid w:val="00F13CA7"/>
    <w:rsid w:val="00F154B6"/>
    <w:rsid w:val="00F15F19"/>
    <w:rsid w:val="00F17B4C"/>
    <w:rsid w:val="00F20722"/>
    <w:rsid w:val="00F209DF"/>
    <w:rsid w:val="00F223DD"/>
    <w:rsid w:val="00F30B64"/>
    <w:rsid w:val="00F33CC1"/>
    <w:rsid w:val="00F3617B"/>
    <w:rsid w:val="00F36B3A"/>
    <w:rsid w:val="00F36DD4"/>
    <w:rsid w:val="00F400A0"/>
    <w:rsid w:val="00F40880"/>
    <w:rsid w:val="00F4092F"/>
    <w:rsid w:val="00F43235"/>
    <w:rsid w:val="00F45A72"/>
    <w:rsid w:val="00F5019F"/>
    <w:rsid w:val="00F51603"/>
    <w:rsid w:val="00F55A70"/>
    <w:rsid w:val="00F56C96"/>
    <w:rsid w:val="00F6050C"/>
    <w:rsid w:val="00F61D7B"/>
    <w:rsid w:val="00F61EAE"/>
    <w:rsid w:val="00F63AD7"/>
    <w:rsid w:val="00F66202"/>
    <w:rsid w:val="00F66434"/>
    <w:rsid w:val="00F66846"/>
    <w:rsid w:val="00F67FAD"/>
    <w:rsid w:val="00F71336"/>
    <w:rsid w:val="00F71E7D"/>
    <w:rsid w:val="00F72083"/>
    <w:rsid w:val="00F726FA"/>
    <w:rsid w:val="00F752A2"/>
    <w:rsid w:val="00F7707B"/>
    <w:rsid w:val="00F7732C"/>
    <w:rsid w:val="00F77342"/>
    <w:rsid w:val="00F80E1D"/>
    <w:rsid w:val="00F81552"/>
    <w:rsid w:val="00F81622"/>
    <w:rsid w:val="00F8620C"/>
    <w:rsid w:val="00F87A7B"/>
    <w:rsid w:val="00F87A81"/>
    <w:rsid w:val="00F87CA3"/>
    <w:rsid w:val="00F90C97"/>
    <w:rsid w:val="00F91604"/>
    <w:rsid w:val="00F9205F"/>
    <w:rsid w:val="00F92AF8"/>
    <w:rsid w:val="00F93BC7"/>
    <w:rsid w:val="00F9510D"/>
    <w:rsid w:val="00F95550"/>
    <w:rsid w:val="00F96FB2"/>
    <w:rsid w:val="00F975CE"/>
    <w:rsid w:val="00FA0330"/>
    <w:rsid w:val="00FA3976"/>
    <w:rsid w:val="00FA45FB"/>
    <w:rsid w:val="00FA4B7C"/>
    <w:rsid w:val="00FB0DDF"/>
    <w:rsid w:val="00FB1273"/>
    <w:rsid w:val="00FB4733"/>
    <w:rsid w:val="00FB47E5"/>
    <w:rsid w:val="00FB5348"/>
    <w:rsid w:val="00FB7706"/>
    <w:rsid w:val="00FC0E18"/>
    <w:rsid w:val="00FC0FBE"/>
    <w:rsid w:val="00FC1294"/>
    <w:rsid w:val="00FC3FEF"/>
    <w:rsid w:val="00FC5FDB"/>
    <w:rsid w:val="00FD29A8"/>
    <w:rsid w:val="00FD2D51"/>
    <w:rsid w:val="00FD383F"/>
    <w:rsid w:val="00FD67A7"/>
    <w:rsid w:val="00FE004C"/>
    <w:rsid w:val="00FE04CB"/>
    <w:rsid w:val="00FE0C4C"/>
    <w:rsid w:val="00FE280D"/>
    <w:rsid w:val="00FE5DF5"/>
    <w:rsid w:val="00FE6C31"/>
    <w:rsid w:val="00FF01E8"/>
    <w:rsid w:val="00FF04CF"/>
    <w:rsid w:val="00FF110B"/>
    <w:rsid w:val="00FF3B7E"/>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0AB"/>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C250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0AB"/>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660F9F"/>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de-DE"/>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de-DE"/>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660F9F"/>
    <w:pPr>
      <w:suppressAutoHyphens/>
      <w:spacing w:after="180"/>
      <w:ind w:left="568" w:hanging="284"/>
      <w:contextualSpacing w:val="0"/>
    </w:pPr>
    <w:rPr>
      <w:rFonts w:ascii="Times New Roman" w:eastAsia="SimSun" w:hAnsi="Times New Roman" w:cs="Times New Roman"/>
      <w:sz w:val="20"/>
      <w:szCs w:val="20"/>
    </w:rPr>
  </w:style>
  <w:style w:type="paragraph" w:customStyle="1" w:styleId="NO">
    <w:name w:val="NO"/>
    <w:basedOn w:val="Normal"/>
    <w:rsid w:val="00660F9F"/>
    <w:pPr>
      <w:keepLines/>
      <w:suppressAutoHyphens/>
      <w:spacing w:after="180"/>
      <w:ind w:left="1135" w:hanging="851"/>
    </w:pPr>
    <w:rPr>
      <w:rFonts w:ascii="Times New Roman" w:eastAsia="SimSun" w:hAnsi="Times New Roman" w:cs="Times New Roman"/>
      <w:sz w:val="20"/>
      <w:szCs w:val="20"/>
    </w:rPr>
  </w:style>
  <w:style w:type="paragraph" w:customStyle="1" w:styleId="CRCoverPage">
    <w:name w:val="CR Cover Page"/>
    <w:rsid w:val="00C250A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333FA"/>
    <w:rsid w:val="000E2542"/>
    <w:rsid w:val="001729D8"/>
    <w:rsid w:val="001B388F"/>
    <w:rsid w:val="00207DA2"/>
    <w:rsid w:val="002132E9"/>
    <w:rsid w:val="002D45E8"/>
    <w:rsid w:val="002F7A42"/>
    <w:rsid w:val="00314D9C"/>
    <w:rsid w:val="00336DF5"/>
    <w:rsid w:val="00355305"/>
    <w:rsid w:val="00357EB8"/>
    <w:rsid w:val="00391644"/>
    <w:rsid w:val="003D28CF"/>
    <w:rsid w:val="004518D7"/>
    <w:rsid w:val="004F7D2C"/>
    <w:rsid w:val="0050369A"/>
    <w:rsid w:val="00521610"/>
    <w:rsid w:val="005542B9"/>
    <w:rsid w:val="00561B60"/>
    <w:rsid w:val="00581807"/>
    <w:rsid w:val="00585B94"/>
    <w:rsid w:val="005D1A2D"/>
    <w:rsid w:val="005D451B"/>
    <w:rsid w:val="005D7ACE"/>
    <w:rsid w:val="0063775B"/>
    <w:rsid w:val="00645781"/>
    <w:rsid w:val="006A2F6D"/>
    <w:rsid w:val="007000B3"/>
    <w:rsid w:val="007075BE"/>
    <w:rsid w:val="00731879"/>
    <w:rsid w:val="007B7A47"/>
    <w:rsid w:val="007C4B43"/>
    <w:rsid w:val="00827AA6"/>
    <w:rsid w:val="00831B02"/>
    <w:rsid w:val="00836A98"/>
    <w:rsid w:val="00847778"/>
    <w:rsid w:val="008615D5"/>
    <w:rsid w:val="008C436E"/>
    <w:rsid w:val="008D67F4"/>
    <w:rsid w:val="009057D8"/>
    <w:rsid w:val="009623BB"/>
    <w:rsid w:val="0098084D"/>
    <w:rsid w:val="00992AC4"/>
    <w:rsid w:val="00994118"/>
    <w:rsid w:val="009C1A4E"/>
    <w:rsid w:val="00A10528"/>
    <w:rsid w:val="00A85B01"/>
    <w:rsid w:val="00A92832"/>
    <w:rsid w:val="00AC0AD5"/>
    <w:rsid w:val="00AC35C3"/>
    <w:rsid w:val="00B1388D"/>
    <w:rsid w:val="00B41CE4"/>
    <w:rsid w:val="00B5520B"/>
    <w:rsid w:val="00BD5277"/>
    <w:rsid w:val="00BF7616"/>
    <w:rsid w:val="00C41BA3"/>
    <w:rsid w:val="00C90791"/>
    <w:rsid w:val="00CD043E"/>
    <w:rsid w:val="00CF22FB"/>
    <w:rsid w:val="00CF2584"/>
    <w:rsid w:val="00CF657A"/>
    <w:rsid w:val="00D44118"/>
    <w:rsid w:val="00D96815"/>
    <w:rsid w:val="00DF0A56"/>
    <w:rsid w:val="00E06742"/>
    <w:rsid w:val="00E34DBC"/>
    <w:rsid w:val="00EB3756"/>
    <w:rsid w:val="00EC5A67"/>
    <w:rsid w:val="00F3515A"/>
    <w:rsid w:val="00F4410F"/>
    <w:rsid w:val="00F65EDE"/>
    <w:rsid w:val="00F847BC"/>
    <w:rsid w:val="00FC784A"/>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AA46F86-DD3A-483E-94E2-5EAAE7135EE4}">
  <ds:schemaRefs>
    <ds:schemaRef ds:uri="http://schemas.openxmlformats.org/officeDocument/2006/bibliography"/>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9</Pages>
  <Words>2474</Words>
  <Characters>14107</Characters>
  <Application>Microsoft Office Word</Application>
  <DocSecurity>0</DocSecurity>
  <Lines>117</Lines>
  <Paragraphs>33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16548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31.124_CR0691R1_(Rel-16)_UEConTest_R16</cp:lastModifiedBy>
  <cp:revision>5</cp:revision>
  <cp:lastPrinted>2023-03-17T15:25:00Z</cp:lastPrinted>
  <dcterms:created xsi:type="dcterms:W3CDTF">2023-03-17T21:37:00Z</dcterms:created>
  <dcterms:modified xsi:type="dcterms:W3CDTF">2023-03-30T09:39:00Z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07222825-62ea-40f3-96b5-5375c07996e2_Enabled">
    <vt:lpwstr>true</vt:lpwstr>
  </property>
  <property fmtid="{D5CDD505-2E9C-101B-9397-08002B2CF9AE}" pid="11" name="MSIP_Label_07222825-62ea-40f3-96b5-5375c07996e2_SetDate">
    <vt:lpwstr>2023-03-07T08:04:29Z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fa304bd1-ca13-4ac4-aed5-702aeb4409b4</vt:lpwstr>
  </property>
  <property fmtid="{D5CDD505-2E9C-101B-9397-08002B2CF9AE}" pid="16" name="MSIP_Label_07222825-62ea-40f3-96b5-5375c07996e2_ContentBits">
    <vt:lpwstr>0</vt:lpwstr>
  </property>
</Properties>
</file>